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1366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500" w:lineRule="exact"/>
        <w:ind w:left="0" w:right="0" w:firstLine="0"/>
        <w:jc w:val="center"/>
        <w:textAlignment w:val="auto"/>
        <w:rPr>
          <w:rFonts w:hint="eastAsia" w:ascii="微软雅黑" w:hAnsi="微软雅黑" w:eastAsia="微软雅黑" w:cs="微软雅黑"/>
          <w:i w:val="0"/>
          <w:iCs w:val="0"/>
          <w:caps w:val="0"/>
          <w:spacing w:val="8"/>
          <w:sz w:val="33"/>
          <w:szCs w:val="33"/>
          <w:bdr w:val="none" w:color="auto" w:sz="0" w:space="0"/>
          <w:shd w:val="clear" w:fill="FFFFFF"/>
        </w:rPr>
      </w:pPr>
      <w:r>
        <w:rPr>
          <w:rFonts w:hint="eastAsia" w:ascii="微软雅黑" w:hAnsi="微软雅黑" w:eastAsia="微软雅黑" w:cs="微软雅黑"/>
          <w:i w:val="0"/>
          <w:iCs w:val="0"/>
          <w:caps w:val="0"/>
          <w:spacing w:val="8"/>
          <w:sz w:val="33"/>
          <w:szCs w:val="33"/>
          <w:bdr w:val="none" w:color="auto" w:sz="0" w:space="0"/>
          <w:shd w:val="clear" w:fill="FFFFFF"/>
        </w:rPr>
        <w:t>齐齐哈尔市纪委监委通报5起违反中央八项规定精神</w:t>
      </w:r>
    </w:p>
    <w:p w14:paraId="307B5E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500" w:lineRule="exact"/>
        <w:ind w:left="0" w:right="0" w:firstLine="346" w:firstLineChars="100"/>
        <w:jc w:val="center"/>
        <w:textAlignment w:val="auto"/>
        <w:rPr>
          <w:rFonts w:ascii="微软雅黑" w:hAnsi="微软雅黑" w:eastAsia="微软雅黑" w:cs="微软雅黑"/>
          <w:i w:val="0"/>
          <w:iCs w:val="0"/>
          <w:caps w:val="0"/>
          <w:spacing w:val="8"/>
          <w:sz w:val="33"/>
          <w:szCs w:val="33"/>
        </w:rPr>
      </w:pPr>
      <w:r>
        <w:rPr>
          <w:rFonts w:hint="eastAsia" w:ascii="微软雅黑" w:hAnsi="微软雅黑" w:eastAsia="微软雅黑" w:cs="微软雅黑"/>
          <w:i w:val="0"/>
          <w:iCs w:val="0"/>
          <w:caps w:val="0"/>
          <w:spacing w:val="8"/>
          <w:sz w:val="33"/>
          <w:szCs w:val="33"/>
          <w:bdr w:val="none" w:color="auto" w:sz="0" w:space="0"/>
          <w:shd w:val="clear" w:fill="FFFFFF"/>
        </w:rPr>
        <w:t>典型问题</w:t>
      </w:r>
    </w:p>
    <w:p w14:paraId="065D7847">
      <w:pPr>
        <w:keepNext w:val="0"/>
        <w:keepLines w:val="0"/>
        <w:pageBreakBefore w:val="0"/>
        <w:widowControl/>
        <w:suppressLineNumbers w:val="0"/>
        <w:kinsoku/>
        <w:wordWrap/>
        <w:overflowPunct/>
        <w:topLinePunct w:val="0"/>
        <w:autoSpaceDE/>
        <w:autoSpaceDN/>
        <w:bidi w:val="0"/>
        <w:adjustRightInd/>
        <w:snapToGrid/>
        <w:spacing w:line="560" w:lineRule="exact"/>
        <w:ind w:firstLine="576" w:firstLineChars="200"/>
        <w:jc w:val="left"/>
        <w:textAlignment w:val="auto"/>
        <w:rPr>
          <w:rFonts w:hint="default" w:ascii="微软雅黑" w:hAnsi="微软雅黑" w:eastAsia="微软雅黑" w:cs="微软雅黑"/>
          <w:color w:val="333333"/>
          <w:spacing w:val="9"/>
          <w:kern w:val="0"/>
          <w:sz w:val="27"/>
          <w:szCs w:val="27"/>
          <w:lang w:val="en-US" w:eastAsia="zh-CN" w:bidi="ar"/>
        </w:rPr>
      </w:pPr>
      <w:r>
        <w:rPr>
          <w:rFonts w:hint="eastAsia" w:ascii="微软雅黑" w:hAnsi="微软雅黑" w:eastAsia="微软雅黑" w:cs="微软雅黑"/>
          <w:color w:val="333333"/>
          <w:spacing w:val="9"/>
          <w:kern w:val="0"/>
          <w:sz w:val="27"/>
          <w:szCs w:val="27"/>
          <w:lang w:val="en-US" w:eastAsia="zh-CN" w:bidi="ar"/>
        </w:rPr>
        <w:t>国庆、中秋将至，为进一步严明纪律要求，持续释放全面从严、一严到底的强烈信号，齐齐哈尔市纪委监委现将5起违反中央八项规定精神典型问题通报如下:</w:t>
      </w:r>
    </w:p>
    <w:p w14:paraId="3D231469">
      <w:pPr>
        <w:keepNext w:val="0"/>
        <w:keepLines w:val="0"/>
        <w:pageBreakBefore w:val="0"/>
        <w:widowControl/>
        <w:suppressLineNumbers w:val="0"/>
        <w:kinsoku/>
        <w:wordWrap/>
        <w:overflowPunct/>
        <w:topLinePunct w:val="0"/>
        <w:autoSpaceDE/>
        <w:autoSpaceDN/>
        <w:bidi w:val="0"/>
        <w:adjustRightInd/>
        <w:snapToGrid/>
        <w:spacing w:line="560" w:lineRule="exact"/>
        <w:ind w:firstLine="540" w:firstLineChars="200"/>
        <w:jc w:val="left"/>
        <w:textAlignment w:val="auto"/>
      </w:pPr>
      <w:r>
        <w:rPr>
          <w:rStyle w:val="6"/>
          <w:rFonts w:ascii="微软雅黑" w:hAnsi="微软雅黑" w:eastAsia="微软雅黑" w:cs="微软雅黑"/>
          <w:color w:val="auto"/>
          <w:spacing w:val="0"/>
          <w:sz w:val="27"/>
          <w:szCs w:val="27"/>
        </w:rPr>
        <w:t>依安县中医院原院长傅彦春违规收受礼金、违规接受宴请问题。</w:t>
      </w:r>
      <w:r>
        <w:rPr>
          <w:rFonts w:hint="eastAsia" w:ascii="微软雅黑" w:hAnsi="微软雅黑" w:eastAsia="微软雅黑" w:cs="微软雅黑"/>
          <w:color w:val="000000"/>
          <w:spacing w:val="0"/>
          <w:sz w:val="27"/>
          <w:szCs w:val="27"/>
        </w:rPr>
        <w:t>2018年至2024年，傅彦春借传统节日、女儿升学之机，先后7次违规收受管理和服务对象所送礼金；先后4次违规接受管理和服务对象安排的宴请。傅彦春还存在其他严重违纪违法问题，被开除党籍、开除公职，涉嫌犯罪问题移送检察机关依法审查起诉。</w:t>
      </w:r>
    </w:p>
    <w:p w14:paraId="20A3DBC5">
      <w:pPr>
        <w:keepNext w:val="0"/>
        <w:keepLines w:val="0"/>
        <w:widowControl/>
        <w:suppressLineNumbers w:val="0"/>
        <w:ind w:firstLine="540" w:firstLineChars="200"/>
        <w:jc w:val="left"/>
        <w:rPr>
          <w:rFonts w:hint="eastAsia" w:ascii="微软雅黑" w:hAnsi="微软雅黑" w:eastAsia="微软雅黑" w:cs="微软雅黑"/>
          <w:color w:val="000000"/>
          <w:spacing w:val="0"/>
          <w:kern w:val="0"/>
          <w:sz w:val="27"/>
          <w:szCs w:val="27"/>
          <w:lang w:val="en-US" w:eastAsia="zh-CN" w:bidi="ar"/>
        </w:rPr>
      </w:pPr>
      <w:r>
        <w:rPr>
          <w:rStyle w:val="6"/>
          <w:rFonts w:hint="eastAsia" w:ascii="微软雅黑" w:hAnsi="微软雅黑" w:eastAsia="微软雅黑" w:cs="微软雅黑"/>
          <w:color w:val="auto"/>
          <w:spacing w:val="0"/>
          <w:kern w:val="0"/>
          <w:sz w:val="27"/>
          <w:szCs w:val="27"/>
          <w:lang w:val="en-US" w:eastAsia="zh-CN" w:bidi="ar"/>
        </w:rPr>
        <w:t>讷河市孔国乡党委书记王众借招商之机旅游问题。</w:t>
      </w:r>
      <w:r>
        <w:rPr>
          <w:rFonts w:hint="eastAsia" w:ascii="微软雅黑" w:hAnsi="微软雅黑" w:eastAsia="微软雅黑" w:cs="微软雅黑"/>
          <w:color w:val="000000"/>
          <w:spacing w:val="0"/>
          <w:kern w:val="0"/>
          <w:sz w:val="27"/>
          <w:szCs w:val="27"/>
          <w:lang w:val="en-US" w:eastAsia="zh-CN" w:bidi="ar"/>
        </w:rPr>
        <w:t>2024年1月，王众带队赴昆明招商考察期间，借机前往昆明市西山区、云南民族村旅游景区游玩；同年5月，带队赴深圳、广州招商考察期间，借机前往深圳市盐田区、广州市新丰县游玩。王众受到党内警告、政务记过处分。</w:t>
      </w:r>
    </w:p>
    <w:p w14:paraId="2E2623EC">
      <w:pPr>
        <w:keepNext w:val="0"/>
        <w:keepLines w:val="0"/>
        <w:widowControl/>
        <w:suppressLineNumbers w:val="0"/>
        <w:ind w:firstLine="540" w:firstLineChars="200"/>
        <w:jc w:val="left"/>
        <w:rPr>
          <w:rFonts w:hint="eastAsia" w:ascii="微软雅黑" w:hAnsi="微软雅黑" w:eastAsia="微软雅黑" w:cs="微软雅黑"/>
          <w:color w:val="000000"/>
          <w:spacing w:val="0"/>
          <w:kern w:val="0"/>
          <w:sz w:val="27"/>
          <w:szCs w:val="27"/>
          <w:lang w:val="en-US" w:eastAsia="zh-CN" w:bidi="ar"/>
        </w:rPr>
      </w:pPr>
      <w:r>
        <w:rPr>
          <w:rStyle w:val="6"/>
          <w:rFonts w:hint="eastAsia" w:ascii="微软雅黑" w:hAnsi="微软雅黑" w:eastAsia="微软雅黑" w:cs="微软雅黑"/>
          <w:color w:val="007AAA"/>
          <w:spacing w:val="0"/>
          <w:kern w:val="0"/>
          <w:sz w:val="27"/>
          <w:szCs w:val="27"/>
          <w:lang w:val="en-US" w:eastAsia="zh-CN" w:bidi="ar"/>
        </w:rPr>
        <w:t> </w:t>
      </w:r>
      <w:r>
        <w:rPr>
          <w:rStyle w:val="6"/>
          <w:rFonts w:hint="eastAsia" w:ascii="微软雅黑" w:hAnsi="微软雅黑" w:eastAsia="微软雅黑" w:cs="微软雅黑"/>
          <w:color w:val="auto"/>
          <w:spacing w:val="0"/>
          <w:kern w:val="0"/>
          <w:sz w:val="27"/>
          <w:szCs w:val="27"/>
          <w:lang w:val="en-US" w:eastAsia="zh-CN" w:bidi="ar"/>
        </w:rPr>
        <w:t>龙沙区财政局党组书记、局长魏培强超标准使用办公用房问题。</w:t>
      </w:r>
      <w:r>
        <w:rPr>
          <w:rFonts w:hint="eastAsia" w:ascii="微软雅黑" w:hAnsi="微软雅黑" w:eastAsia="微软雅黑" w:cs="微软雅黑"/>
          <w:color w:val="000000"/>
          <w:spacing w:val="0"/>
          <w:kern w:val="0"/>
          <w:sz w:val="27"/>
          <w:szCs w:val="27"/>
          <w:lang w:val="en-US" w:eastAsia="zh-CN" w:bidi="ar"/>
        </w:rPr>
        <w:t>2022年6月至2024年11月，魏培强违反办公用房管理规定，单独使用办公用房面积35.7平方米，超出标准17.7平方米。魏培强受到政务警告处分。</w:t>
      </w:r>
    </w:p>
    <w:p w14:paraId="177C01AE">
      <w:pPr>
        <w:keepNext w:val="0"/>
        <w:keepLines w:val="0"/>
        <w:widowControl/>
        <w:suppressLineNumbers w:val="0"/>
        <w:ind w:firstLine="540" w:firstLineChars="200"/>
        <w:jc w:val="left"/>
        <w:rPr>
          <w:rFonts w:hint="eastAsia" w:ascii="微软雅黑" w:hAnsi="微软雅黑" w:eastAsia="微软雅黑" w:cs="微软雅黑"/>
          <w:color w:val="000000"/>
          <w:spacing w:val="0"/>
          <w:kern w:val="0"/>
          <w:sz w:val="27"/>
          <w:szCs w:val="27"/>
          <w:lang w:val="en-US" w:eastAsia="zh-CN" w:bidi="ar"/>
        </w:rPr>
      </w:pPr>
      <w:r>
        <w:rPr>
          <w:rStyle w:val="6"/>
          <w:rFonts w:hint="eastAsia" w:ascii="微软雅黑" w:hAnsi="微软雅黑" w:eastAsia="微软雅黑" w:cs="微软雅黑"/>
          <w:color w:val="auto"/>
          <w:spacing w:val="0"/>
          <w:kern w:val="0"/>
          <w:sz w:val="27"/>
          <w:szCs w:val="27"/>
          <w:lang w:val="en-US" w:eastAsia="zh-CN" w:bidi="ar"/>
        </w:rPr>
        <w:t> 富裕县公安局交通管理大队城镇中队一级警长高伟民私车公养问题。</w:t>
      </w:r>
      <w:r>
        <w:rPr>
          <w:rFonts w:hint="eastAsia" w:ascii="微软雅黑" w:hAnsi="微软雅黑" w:eastAsia="微软雅黑" w:cs="微软雅黑"/>
          <w:color w:val="000000"/>
          <w:spacing w:val="0"/>
          <w:kern w:val="0"/>
          <w:sz w:val="27"/>
          <w:szCs w:val="27"/>
          <w:lang w:val="en-US" w:eastAsia="zh-CN" w:bidi="ar"/>
        </w:rPr>
        <w:t>2023年3月至6月，高伟民利用职务便利，违规使用单位公务油卡多次为私人车辆加油。高伟民受到党内警告处分，相关费用予以退赔。</w:t>
      </w:r>
    </w:p>
    <w:p w14:paraId="61F51D03">
      <w:pPr>
        <w:keepNext w:val="0"/>
        <w:keepLines w:val="0"/>
        <w:widowControl/>
        <w:suppressLineNumbers w:val="0"/>
        <w:ind w:firstLine="540" w:firstLineChars="200"/>
        <w:jc w:val="left"/>
      </w:pPr>
      <w:r>
        <w:rPr>
          <w:rStyle w:val="6"/>
          <w:rFonts w:hint="eastAsia" w:ascii="微软雅黑" w:hAnsi="微软雅黑" w:eastAsia="微软雅黑" w:cs="微软雅黑"/>
          <w:color w:val="auto"/>
          <w:spacing w:val="0"/>
          <w:kern w:val="0"/>
          <w:sz w:val="27"/>
          <w:szCs w:val="27"/>
          <w:lang w:val="en-US" w:eastAsia="zh-CN" w:bidi="ar"/>
        </w:rPr>
        <w:t> 龙江县广厚乡卫生院副院长姚永东违规操办乔迁宴问题。</w:t>
      </w:r>
      <w:r>
        <w:rPr>
          <w:rFonts w:hint="eastAsia" w:ascii="微软雅黑" w:hAnsi="微软雅黑" w:eastAsia="微软雅黑" w:cs="微软雅黑"/>
          <w:color w:val="000000"/>
          <w:spacing w:val="0"/>
          <w:kern w:val="0"/>
          <w:sz w:val="27"/>
          <w:szCs w:val="27"/>
          <w:lang w:val="en-US" w:eastAsia="zh-CN" w:bidi="ar"/>
        </w:rPr>
        <w:t>2023年9月，姚永东利用乔迁之机，通过口头通知、电话通知、朋友圈发请柬等方式，邀请亲友、同事参加乔迁宴，违规收受多名同事礼金。姚永东受到党内警告处分，违纪所得予以退还。</w:t>
      </w:r>
    </w:p>
    <w:p w14:paraId="52F42332">
      <w:pPr>
        <w:keepNext w:val="0"/>
        <w:keepLines w:val="0"/>
        <w:widowControl/>
        <w:suppressLineNumbers w:val="0"/>
        <w:ind w:firstLine="540" w:firstLineChars="200"/>
        <w:jc w:val="left"/>
        <w:rPr>
          <w:rFonts w:hint="eastAsia" w:ascii="微软雅黑" w:hAnsi="微软雅黑" w:eastAsia="微软雅黑" w:cs="微软雅黑"/>
          <w:color w:val="000000"/>
          <w:spacing w:val="0"/>
          <w:kern w:val="0"/>
          <w:sz w:val="27"/>
          <w:szCs w:val="27"/>
          <w:lang w:val="en-US" w:eastAsia="zh-CN" w:bidi="ar"/>
        </w:rPr>
      </w:pPr>
      <w:r>
        <w:rPr>
          <w:rFonts w:hint="eastAsia" w:ascii="微软雅黑" w:hAnsi="微软雅黑" w:eastAsia="微软雅黑" w:cs="微软雅黑"/>
          <w:color w:val="000000"/>
          <w:spacing w:val="0"/>
          <w:kern w:val="0"/>
          <w:sz w:val="27"/>
          <w:szCs w:val="27"/>
          <w:lang w:val="en-US" w:eastAsia="zh-CN" w:bidi="ar"/>
        </w:rPr>
        <w:t>上述5起案例，均是典型的违反中央八项规定精神问题，暴露出个别党员干部纪法观念淡薄、特权思想严重、作风不严不实，高压态势下仍然顶风违纪，不收敛、不收手、不知止。作风建设是一项长期的、复杂的、艰巨的任务，不可能一蹴而就、毕其功于一役，必须经常抓、长期抓，防止出现麻痹大意、警惕性下降，敬畏减弱、侥幸心理滋生，定力不足、较真不够等问题。各级党组织要坚决扛起主体责任，进一步巩固学习教育成果，动真碰硬、重拳纠治“四风”突出问题，持续筑牢中央八项规定堤坝。各级纪检监察机关要牢牢把握习近平总书记关于从严监督执纪要进一步落实到位的重要要求，坚持风腐同查同治，对“四风”问题露头就打、严肃查处，一严到底、寸步不让，切实把严的氛围营造起来、把正的风气树立起来。</w:t>
      </w:r>
    </w:p>
    <w:p w14:paraId="4FD9558B">
      <w:pPr>
        <w:keepNext w:val="0"/>
        <w:keepLines w:val="0"/>
        <w:pageBreakBefore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rPr>
      </w:pPr>
      <w:bookmarkStart w:id="0" w:name="_GoBack"/>
      <w:bookmarkEnd w:id="0"/>
    </w:p>
    <w:sectPr>
      <w:pgSz w:w="11906" w:h="16838"/>
      <w:pgMar w:top="1134" w:right="1417" w:bottom="1134" w:left="141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8E33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7</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谦谦小猪</cp:lastModifiedBy>
  <dcterms:modified xsi:type="dcterms:W3CDTF">2025-09-28T07:58:10Z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eyJoZGlkIjoiNjA5NjgwMzY1NjFhNTg1NjNhNDk1NGMyOTYxMTE4MzYiLCJ1c2VySWQiOiI0MDUzODAyMDAifQ==</vt:lpwstr>
  </property>
  <property fmtid="{D5CDD505-2E9C-101B-9397-08002B2CF9AE}" pid="4" name="ICV">
    <vt:lpwstr>B88554C803204CF194E5FF893DDAC8B9_12</vt:lpwstr>
  </property>
</Properties>
</file>