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A314A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齐齐哈尔医学院附属第二医院</w:t>
      </w:r>
    </w:p>
    <w:p w14:paraId="6932FB38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室外楼梯粉刷防火漆服务项目</w:t>
      </w:r>
      <w:r>
        <w:rPr>
          <w:rFonts w:hint="eastAsia"/>
          <w:sz w:val="44"/>
          <w:szCs w:val="44"/>
        </w:rPr>
        <w:t>采购需求</w:t>
      </w:r>
    </w:p>
    <w:p w14:paraId="639258EF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项目编号：</w:t>
      </w:r>
      <w:r>
        <w:rPr>
          <w:rFonts w:hint="eastAsia"/>
          <w:sz w:val="28"/>
          <w:szCs w:val="28"/>
          <w:lang w:val="en-US" w:eastAsia="zh-CN"/>
        </w:rPr>
        <w:t>QY-FSEY-2026019</w:t>
      </w:r>
    </w:p>
    <w:p w14:paraId="281B7FA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一、项目概况</w:t>
      </w:r>
    </w:p>
    <w:p w14:paraId="6F0B031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院多栋楼宇室外钢结构疏散楼梯为重要消防疏散设施，钢构件长期露天使用，原有涂层老化、粉化、起皮脱落，防火防护层失效。室外钢结构疏散楼梯承担火灾状态下人员疏散逃生功能，钢结构如缺少合格防火保护层，遇高温极易承载力下降、变形坍塌，直接威胁人员疏散安全。为落实消防安全隐患整改，满足消防监督检查规范要求，拟对全院室外钢结构疏散楼梯实施除锈、防腐、防火涂料涂刷翻新工程。本项目为包工包料（含材料、运输、人工、安全防护、垃圾清运、检测资料）。</w:t>
      </w:r>
    </w:p>
    <w:p w14:paraId="20C976C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二、施工范围</w:t>
      </w:r>
    </w:p>
    <w:p w14:paraId="27E8DEFE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三栋楼宇室外</w:t>
      </w:r>
      <w:r>
        <w:rPr>
          <w:rFonts w:hint="eastAsia"/>
          <w:sz w:val="28"/>
          <w:szCs w:val="28"/>
        </w:rPr>
        <w:t>楼梯全部钢构件：钢立柱、主梁钢梁、次梁、踏步底部钢结构、平台钢梁、栏杆钢骨架、全部连接件、加劲肋、支撑等所有钢结构构件；踏步面板顶面。要求：凡是承受荷载的承重钢构件必须全部涂刷防火涂料，不得漏涂、少涂。</w:t>
      </w:r>
    </w:p>
    <w:p w14:paraId="57121C7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三、材料技术参数（必须满足，投标供应商须提供对应型式检验报告复印件加盖公章）</w:t>
      </w:r>
    </w:p>
    <w:p w14:paraId="09B603D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选用：室外（露天）超薄型钢结构防火涂料，严禁使用室内型防火涂料。</w:t>
      </w:r>
    </w:p>
    <w:p w14:paraId="69E467D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执行国家标准：GB 14907‑2018《钢结构防火涂料》</w:t>
      </w:r>
    </w:p>
    <w:p w14:paraId="3499FF5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耐火性能：室外超薄型；钢梁构件耐火极限≥1.5h，钢柱耐火极限≥2.0h。</w:t>
      </w:r>
    </w:p>
    <w:p w14:paraId="2EC8E11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耐候性能：产品为室外专用，具备耐紫外线、耐雨淋、耐冻融循环性能；满足露天环境长期使用；不得采用室内防火涂料替代。</w:t>
      </w:r>
    </w:p>
    <w:p w14:paraId="38CD5F8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粘结强度：≥0.20MPa；抗裂性：涂层不应出现裂纹。</w:t>
      </w:r>
    </w:p>
    <w:p w14:paraId="38A1A92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 配套体系：</w:t>
      </w:r>
    </w:p>
    <w:p w14:paraId="4987B67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①底漆：环氧富锌防锈底漆（室外专用）；</w:t>
      </w:r>
    </w:p>
    <w:p w14:paraId="7EA169F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②中间层：室外超薄型钢结构防火涂料；</w:t>
      </w:r>
    </w:p>
    <w:p w14:paraId="17CDB67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③面漆：户外耐候防护面漆。</w:t>
      </w:r>
    </w:p>
    <w:p w14:paraId="175DD44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 资料要求：进场材料须提供：产品合格证、第三方消防型式检验报告、产品说明书。报告应明确标注“适用于室外露天环境”。</w:t>
      </w:r>
    </w:p>
    <w:p w14:paraId="3B926F4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四、施工工艺技术要求</w:t>
      </w:r>
    </w:p>
    <w:p w14:paraId="4F42087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基层除锈处理</w:t>
      </w:r>
    </w:p>
    <w:p w14:paraId="174708D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人工+机械除锈，除去原有起皮旧涂层、铁锈、油污、灰尘。除锈等级达到St2.5级标准。表面清理干净，无浮锈、无松散起皮，方可进行下一道工序。</w:t>
      </w:r>
    </w:p>
    <w:p w14:paraId="7419F08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底漆施工</w:t>
      </w:r>
    </w:p>
    <w:p w14:paraId="466FF86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环氧富锌防锈底漆，涂刷2遍，均匀覆盖钢结构基层，无漏底。底漆实干后方可施工防火涂料。</w:t>
      </w:r>
    </w:p>
    <w:p w14:paraId="5A3BE8A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防火涂料施工</w:t>
      </w:r>
    </w:p>
    <w:p w14:paraId="477E6ED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室外超薄型防火涂料分多遍薄涂施工，禁止一次性厚涂，防止流淌、开裂、脱落。</w:t>
      </w:r>
    </w:p>
    <w:p w14:paraId="6DEC484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钢梁部位：涂层总干膜厚度满足耐火极限1.5h对应的规范厚度；</w:t>
      </w:r>
    </w:p>
    <w:p w14:paraId="66ED859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 钢立柱部位：涂层总干膜厚度满足耐火极限2.0h对应的规范厚度；</w:t>
      </w:r>
    </w:p>
    <w:p w14:paraId="01927AB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每一遍涂层干透后再涂刷下一遍；边角、焊缝、螺栓连接件重点加强涂刷，严禁焊缝位置漏涂。</w:t>
      </w:r>
    </w:p>
    <w:p w14:paraId="37B71B3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罩面耐候面漆</w:t>
      </w:r>
    </w:p>
    <w:p w14:paraId="1701D0C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防火涂料完全干燥固化后，涂刷耐候面漆2遍，起到抗紫外线、防水、保护防火涂层，延缓防火层老化粉化。</w:t>
      </w:r>
    </w:p>
    <w:p w14:paraId="3EB1286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 外观质量标准</w:t>
      </w:r>
    </w:p>
    <w:p w14:paraId="4A23898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涂层均匀，无流挂、无鼓泡、无裂纹、无起皮、无漏涂；焊缝、螺栓、阴角等不易施工部位不得遗漏；颜色整体均匀一致。 </w:t>
      </w:r>
    </w:p>
    <w:p w14:paraId="7A731B6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五、现场安全与院感管理要求</w:t>
      </w:r>
    </w:p>
    <w:p w14:paraId="313717B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施工属于医院人员密集场所，施工单位落实安全生产主体责任，配备安全员；高空作业必须系安全带，搭设必要防护。</w:t>
      </w:r>
    </w:p>
    <w:p w14:paraId="42A2C79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施工设置围挡、警示标识，做好成品保护，涂料不得污染墙体、地面、扶手、门窗。</w:t>
      </w:r>
    </w:p>
    <w:p w14:paraId="0404A43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作业时间避开门诊、住院高峰时段，优先选择早间、晚间患者人流较少时段施工，不得干扰诊疗秩序。</w:t>
      </w:r>
    </w:p>
    <w:p w14:paraId="7C0D245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施工中做好防火措施，除锈打磨动火/打磨作业，现场配备灭火器材，落实动火审批制度，严格执行医院动火作业管理规定。</w:t>
      </w:r>
    </w:p>
    <w:p w14:paraId="4FACF79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 施工产生的废渣、涂料包装物每日清理带出医院，不</w:t>
      </w:r>
      <w:bookmarkStart w:id="0" w:name="_GoBack"/>
      <w:r>
        <w:rPr>
          <w:rFonts w:hint="eastAsia"/>
          <w:sz w:val="28"/>
          <w:szCs w:val="28"/>
          <w:lang w:eastAsia="zh-CN"/>
        </w:rPr>
        <w:t>得在</w:t>
      </w:r>
      <w:bookmarkEnd w:id="0"/>
      <w:r>
        <w:rPr>
          <w:rFonts w:hint="eastAsia"/>
          <w:sz w:val="28"/>
          <w:szCs w:val="28"/>
        </w:rPr>
        <w:t>院内随意堆放。</w:t>
      </w:r>
    </w:p>
    <w:p w14:paraId="747EF65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六、验收标准</w:t>
      </w:r>
    </w:p>
    <w:p w14:paraId="32C402A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 施工工艺、涂层厚度、耐火指标符合GB14907‑2018规范。</w:t>
      </w:r>
    </w:p>
    <w:p w14:paraId="18C6B33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 所有承重钢构件全覆盖，无漏涂部位；焊缝、螺栓节点重点检查。</w:t>
      </w:r>
    </w:p>
    <w:p w14:paraId="091D00B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 涂层外观完好，无起皮、开裂、起泡、脱落。</w:t>
      </w:r>
    </w:p>
    <w:p w14:paraId="298C1E4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 资料验收</w:t>
      </w:r>
      <w:r>
        <w:rPr>
          <w:rFonts w:hint="eastAsia"/>
          <w:sz w:val="28"/>
          <w:szCs w:val="28"/>
          <w:lang w:eastAsia="zh-CN"/>
        </w:rPr>
        <w:t>、</w:t>
      </w:r>
    </w:p>
    <w:p w14:paraId="5DB6F76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供应商须完整移交：</w:t>
      </w:r>
    </w:p>
    <w:p w14:paraId="7653081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①所有材料合格证；</w:t>
      </w:r>
    </w:p>
    <w:p w14:paraId="54FEF8F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②钢结构防火涂料型式检验报告（室外型）；</w:t>
      </w:r>
    </w:p>
    <w:p w14:paraId="353F74B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③施工隐蔽记录（除锈、每一遍涂刷时间记录）；</w:t>
      </w:r>
    </w:p>
    <w:p w14:paraId="1DD7249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④涂层厚度检测记录（可用涂层测厚仪现场抽测）；</w:t>
      </w:r>
    </w:p>
    <w:p w14:paraId="611E560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全部资料加盖施工单位公章，交由保卫科归档，用于消防隐患整改备查。</w:t>
      </w:r>
    </w:p>
    <w:p w14:paraId="0363E63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特别约定：工程完工之后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年内，如因防火涂料本身质量、施工工艺原因，出现大面积起皮、脱落、粉化，施工单位须无偿返工修复，确保满足消防要求。</w:t>
      </w:r>
    </w:p>
    <w:p w14:paraId="35D936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6BD0"/>
    <w:rsid w:val="37323FBE"/>
    <w:rsid w:val="392D7A3E"/>
    <w:rsid w:val="5A2E1040"/>
    <w:rsid w:val="6F4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4d6ab352-dda3-40d4-9017-6bc11ffa308e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639258EF</paraID>
      <start>4</start>
      <end>5</end>
      <status>modified</status>
      <modifiedWord>：</modifiedWord>
      <trackRevisions>false</trackRevisions>
    </reviewItem>
    <reviewItem>
      <errorID>1619d9b9-4172-424d-bee8-428327b96c6e</errorID>
      <errorWord>复印件加盖</errorWord>
      <group>L1_Word</group>
      <groupName>字词问题</groupName>
      <ability>L2_Typo</ability>
      <abilityName>字词错误</abilityName>
      <candidateList>
        <item>复印件并加盖</item>
      </candidateList>
      <explain/>
      <paraID>57121C74</paraID>
      <start>30</start>
      <end>35</end>
      <status>ignored</status>
      <modifiedWord/>
      <trackRevisions>false</trackRevisions>
    </reviewItem>
    <reviewItem>
      <errorID>a50e6344-d2b9-4979-a276-a25789feeab5</errorID>
      <errorWord>粘结</errorWord>
      <group>L1_Word</group>
      <groupName>字词问题</groupName>
      <ability>L2_Typo</ability>
      <abilityName>字词错误</abilityName>
      <candidateList>
        <item>黏结</item>
      </candidateList>
      <explain>存在发音相同字词的误用。</explain>
      <paraID>38CD5F81</paraID>
      <start>3</start>
      <end>5</end>
      <status>ignored</status>
      <modifiedWord/>
      <trackRevisions>false</trackRevisions>
    </reviewItem>
    <reviewItem>
      <errorID>d337c73f-be17-4ab2-b57d-a002a8c230d7</errorID>
      <errorWord>得</errorWord>
      <group>L1_Word</group>
      <groupName>字词问题</groupName>
      <ability>L2_Typo</ability>
      <abilityName>字词错误</abilityName>
      <candidateList>
        <item>得在</item>
      </candidateList>
      <explain/>
      <paraID>4FACF792</paraID>
      <start>26</start>
      <end>28</end>
      <status>modified</status>
      <modifiedWord>得在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6d7c8e-1575-4983-8ac1-d41ae1cbbd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1579</Words>
  <Characters>1653</Characters>
  <Lines>0</Lines>
  <Paragraphs>0</Paragraphs>
  <TotalTime>1</TotalTime>
  <ScaleCrop>false</ScaleCrop>
  <LinksUpToDate>false</LinksUpToDate>
  <CharactersWithSpaces>1677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509506764</cp:lastModifiedBy>
  <dcterms:modified xsi:type="dcterms:W3CDTF">2026-08-17T07:06:04Z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eyJoZGlkIjoiMmQzYTM1NzU5Y2ZjODY5ODk0ZDA2ZWU3ODQ4YjBjMmEiLCJ1c2VySWQiOiI1MDk1MDY3NjQifQ==</vt:lpwstr>
  </property>
  <property fmtid="{D5CDD505-2E9C-101B-9397-08002B2CF9AE}" pid="4" name="ICV">
    <vt:lpwstr>C71A3D1307C14C55B6694C97E1356383_12</vt:lpwstr>
  </property>
</Properties>
</file>