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592448">
      <w:pPr>
        <w:numPr>
          <w:ilvl w:val="0"/>
          <w:numId w:val="0"/>
        </w:numPr>
        <w:jc w:val="center"/>
        <w:rPr>
          <w:rFonts w:hint="eastAsia" w:ascii="宋体" w:hAnsi="宋体" w:eastAsia="宋体" w:cs="宋体"/>
          <w:b/>
          <w:bCs w:val="0"/>
          <w:snapToGrid w:val="0"/>
          <w:color w:val="000000"/>
          <w:kern w:val="0"/>
          <w:sz w:val="32"/>
          <w:szCs w:val="32"/>
          <w:lang w:val="en-US" w:eastAsia="zh-CN" w:bidi="ar-SA"/>
        </w:rPr>
      </w:pPr>
      <w:r>
        <w:rPr>
          <w:rFonts w:hint="eastAsia" w:ascii="宋体" w:hAnsi="宋体" w:eastAsia="宋体" w:cs="宋体"/>
          <w:b/>
          <w:bCs w:val="0"/>
          <w:snapToGrid w:val="0"/>
          <w:color w:val="000000"/>
          <w:kern w:val="0"/>
          <w:sz w:val="32"/>
          <w:szCs w:val="32"/>
          <w:lang w:val="en-US" w:eastAsia="zh-CN" w:bidi="ar-SA"/>
        </w:rPr>
        <w:t>齐齐哈尔医学院附属第二医院采购</w:t>
      </w:r>
    </w:p>
    <w:p w14:paraId="42117087">
      <w:pPr>
        <w:numPr>
          <w:ilvl w:val="0"/>
          <w:numId w:val="0"/>
        </w:numPr>
        <w:jc w:val="center"/>
        <w:rPr>
          <w:rFonts w:hint="eastAsia" w:ascii="宋体" w:hAnsi="宋体" w:eastAsia="宋体" w:cs="宋体"/>
          <w:b/>
          <w:bCs w:val="0"/>
          <w:snapToGrid w:val="0"/>
          <w:color w:val="000000"/>
          <w:kern w:val="0"/>
          <w:sz w:val="32"/>
          <w:szCs w:val="32"/>
          <w:lang w:val="en-US" w:eastAsia="zh-CN" w:bidi="ar-SA"/>
        </w:rPr>
      </w:pPr>
      <w:r>
        <w:rPr>
          <w:rFonts w:hint="eastAsia" w:ascii="宋体" w:hAnsi="宋体" w:eastAsia="宋体" w:cs="宋体"/>
          <w:b/>
          <w:bCs w:val="0"/>
          <w:snapToGrid w:val="0"/>
          <w:color w:val="000000"/>
          <w:kern w:val="0"/>
          <w:sz w:val="32"/>
          <w:szCs w:val="32"/>
          <w:lang w:val="en-US" w:eastAsia="zh-CN" w:bidi="ar-SA"/>
        </w:rPr>
        <w:t>关于221台件医疗设备仪器功能测试服务</w:t>
      </w:r>
    </w:p>
    <w:p w14:paraId="0511F8D8">
      <w:pPr>
        <w:numPr>
          <w:ilvl w:val="0"/>
          <w:numId w:val="0"/>
        </w:numPr>
        <w:jc w:val="center"/>
        <w:rPr>
          <w:rFonts w:hint="eastAsia" w:ascii="宋体" w:hAnsi="宋体" w:eastAsia="宋体" w:cs="宋体"/>
          <w:b w:val="0"/>
          <w:bCs/>
          <w:sz w:val="30"/>
          <w:szCs w:val="30"/>
          <w:lang w:val="en-US" w:eastAsia="zh-CN"/>
        </w:rPr>
      </w:pPr>
      <w:r>
        <w:rPr>
          <w:rFonts w:hint="eastAsia" w:ascii="仿宋" w:hAnsi="仿宋" w:eastAsia="仿宋" w:cs="仿宋"/>
          <w:b/>
          <w:sz w:val="24"/>
          <w:szCs w:val="24"/>
          <w:lang w:eastAsia="zh-CN"/>
        </w:rPr>
        <w:t>项目编号</w:t>
      </w:r>
      <w:r>
        <w:rPr>
          <w:rFonts w:hint="eastAsia" w:ascii="仿宋" w:hAnsi="仿宋" w:eastAsia="仿宋" w:cs="仿宋"/>
          <w:b/>
          <w:sz w:val="24"/>
          <w:szCs w:val="24"/>
        </w:rPr>
        <w:t>：</w:t>
      </w:r>
      <w:r>
        <w:rPr>
          <w:rFonts w:hint="eastAsia" w:ascii="仿宋" w:hAnsi="仿宋" w:eastAsia="仿宋" w:cs="仿宋"/>
          <w:b/>
          <w:sz w:val="24"/>
          <w:szCs w:val="24"/>
          <w:lang w:val="en-US" w:eastAsia="zh-CN"/>
        </w:rPr>
        <w:t>QY-FSEY-2026016</w:t>
      </w:r>
    </w:p>
    <w:p w14:paraId="1936EB8A">
      <w:pPr>
        <w:keepNext w:val="0"/>
        <w:keepLines w:val="0"/>
        <w:pageBreakBefore w:val="0"/>
        <w:widowControl/>
        <w:numPr>
          <w:ilvl w:val="0"/>
          <w:numId w:val="1"/>
        </w:numPr>
        <w:kinsoku w:val="0"/>
        <w:wordWrap/>
        <w:overflowPunct/>
        <w:topLinePunct w:val="0"/>
        <w:autoSpaceDE w:val="0"/>
        <w:autoSpaceDN w:val="0"/>
        <w:bidi w:val="0"/>
        <w:adjustRightInd w:val="0"/>
        <w:snapToGrid w:val="0"/>
        <w:ind w:leftChars="0" w:firstLine="602" w:firstLineChars="200"/>
        <w:jc w:val="both"/>
        <w:textAlignment w:val="baseline"/>
        <w:outlineLvl w:val="9"/>
        <w:rPr>
          <w:rFonts w:hint="eastAsia" w:ascii="宋体" w:hAnsi="宋体" w:eastAsia="宋体" w:cs="宋体"/>
          <w:b/>
          <w:bCs w:val="0"/>
          <w:sz w:val="30"/>
          <w:szCs w:val="30"/>
          <w:lang w:val="en-US" w:eastAsia="zh-CN"/>
        </w:rPr>
      </w:pPr>
      <w:r>
        <w:rPr>
          <w:rFonts w:hint="eastAsia" w:ascii="宋体" w:hAnsi="宋体" w:eastAsia="宋体" w:cs="宋体"/>
          <w:b/>
          <w:bCs w:val="0"/>
          <w:sz w:val="30"/>
          <w:szCs w:val="30"/>
          <w:lang w:val="en-US" w:eastAsia="zh-CN"/>
        </w:rPr>
        <w:t>项目概况</w:t>
      </w:r>
    </w:p>
    <w:p w14:paraId="49DBEB67">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b w:val="0"/>
          <w:bCs w:val="0"/>
          <w:sz w:val="30"/>
          <w:szCs w:val="30"/>
          <w:lang w:val="en-US" w:eastAsia="zh-CN"/>
        </w:rPr>
      </w:pPr>
      <w:r>
        <w:rPr>
          <w:rFonts w:hint="eastAsia" w:ascii="宋体" w:hAnsi="宋体" w:eastAsia="宋体" w:cs="宋体"/>
          <w:b w:val="0"/>
          <w:bCs/>
          <w:sz w:val="30"/>
          <w:szCs w:val="30"/>
          <w:lang w:val="en-US" w:eastAsia="zh-CN"/>
        </w:rPr>
        <w:t>1.</w:t>
      </w:r>
      <w:r>
        <w:rPr>
          <w:rFonts w:hint="eastAsia" w:ascii="宋体" w:hAnsi="宋体" w:eastAsia="宋体" w:cs="宋体"/>
          <w:b w:val="0"/>
          <w:bCs/>
          <w:sz w:val="30"/>
          <w:szCs w:val="30"/>
        </w:rPr>
        <w:t>项目名称：</w:t>
      </w:r>
      <w:r>
        <w:rPr>
          <w:rFonts w:hint="eastAsia" w:ascii="宋体" w:hAnsi="宋体" w:eastAsia="宋体" w:cs="宋体"/>
          <w:sz w:val="30"/>
          <w:szCs w:val="30"/>
          <w:lang w:val="en-US" w:eastAsia="zh-CN"/>
        </w:rPr>
        <w:t>医疗设备仪器功能测试</w:t>
      </w:r>
    </w:p>
    <w:p w14:paraId="3FD81385">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default"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2.采购内容：对我院</w:t>
      </w:r>
      <w:r>
        <w:rPr>
          <w:rFonts w:hint="eastAsia" w:ascii="宋体" w:hAnsi="宋体" w:eastAsia="宋体" w:cs="宋体"/>
          <w:color w:val="auto"/>
          <w:sz w:val="30"/>
          <w:szCs w:val="30"/>
          <w:lang w:val="en-US" w:eastAsia="zh-CN"/>
        </w:rPr>
        <w:t>221</w:t>
      </w:r>
      <w:r>
        <w:rPr>
          <w:rFonts w:hint="eastAsia" w:ascii="宋体" w:hAnsi="宋体" w:eastAsia="宋体" w:cs="宋体"/>
          <w:sz w:val="30"/>
          <w:szCs w:val="30"/>
          <w:lang w:val="en-US" w:eastAsia="zh-CN"/>
        </w:rPr>
        <w:t>台件医疗设备仪器功能测试服务</w:t>
      </w:r>
    </w:p>
    <w:p w14:paraId="0F413E08">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3.采购预算：预算为人民币</w:t>
      </w:r>
      <w:r>
        <w:rPr>
          <w:rFonts w:hint="eastAsia" w:ascii="宋体" w:hAnsi="宋体" w:eastAsia="宋体" w:cs="宋体"/>
          <w:b w:val="0"/>
          <w:bCs/>
          <w:sz w:val="30"/>
          <w:szCs w:val="30"/>
          <w:u w:val="single"/>
          <w:lang w:val="en-US" w:eastAsia="zh-CN"/>
        </w:rPr>
        <w:t>肆万捌仟元整</w:t>
      </w:r>
      <w:r>
        <w:rPr>
          <w:rFonts w:hint="eastAsia" w:ascii="宋体" w:hAnsi="宋体" w:eastAsia="宋体" w:cs="宋体"/>
          <w:b w:val="0"/>
          <w:bCs/>
          <w:sz w:val="30"/>
          <w:szCs w:val="30"/>
          <w:lang w:val="en-US" w:eastAsia="zh-CN"/>
        </w:rPr>
        <w:t>（￥</w:t>
      </w:r>
      <w:r>
        <w:rPr>
          <w:rFonts w:hint="eastAsia" w:ascii="宋体" w:hAnsi="宋体" w:eastAsia="宋体" w:cs="宋体"/>
          <w:b w:val="0"/>
          <w:bCs/>
          <w:sz w:val="30"/>
          <w:szCs w:val="30"/>
          <w:u w:val="single"/>
          <w:lang w:val="en-US" w:eastAsia="zh-CN"/>
        </w:rPr>
        <w:t>48,000.00</w:t>
      </w:r>
      <w:r>
        <w:rPr>
          <w:rFonts w:hint="eastAsia" w:ascii="宋体" w:hAnsi="宋体" w:eastAsia="宋体" w:cs="宋体"/>
          <w:b w:val="0"/>
          <w:bCs/>
          <w:sz w:val="30"/>
          <w:szCs w:val="30"/>
          <w:lang w:val="en-US" w:eastAsia="zh-CN"/>
        </w:rPr>
        <w:t>）报价超过此预算的投标将被视为无效。</w:t>
      </w:r>
    </w:p>
    <w:p w14:paraId="43BCAE9F">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color w:val="auto"/>
          <w:sz w:val="30"/>
          <w:szCs w:val="30"/>
        </w:rPr>
      </w:pPr>
      <w:r>
        <w:rPr>
          <w:rFonts w:hint="eastAsia" w:ascii="宋体" w:hAnsi="宋体" w:eastAsia="宋体" w:cs="宋体"/>
          <w:b w:val="0"/>
          <w:bCs/>
          <w:color w:val="auto"/>
          <w:sz w:val="30"/>
          <w:szCs w:val="30"/>
          <w:lang w:val="en-US" w:eastAsia="zh-CN"/>
        </w:rPr>
        <w:t>二、</w:t>
      </w:r>
      <w:r>
        <w:rPr>
          <w:rFonts w:hint="eastAsia" w:ascii="宋体" w:hAnsi="宋体" w:eastAsia="宋体" w:cs="宋体"/>
          <w:b/>
          <w:bCs w:val="0"/>
          <w:color w:val="auto"/>
          <w:sz w:val="30"/>
          <w:szCs w:val="30"/>
          <w:lang w:eastAsia="zh-CN"/>
        </w:rPr>
        <w:t>供应商</w:t>
      </w:r>
      <w:r>
        <w:rPr>
          <w:rFonts w:hint="eastAsia" w:ascii="宋体" w:hAnsi="宋体" w:eastAsia="宋体" w:cs="宋体"/>
          <w:b/>
          <w:bCs w:val="0"/>
          <w:color w:val="auto"/>
          <w:sz w:val="30"/>
          <w:szCs w:val="30"/>
        </w:rPr>
        <w:t>资格要求</w:t>
      </w:r>
    </w:p>
    <w:p w14:paraId="39763E38">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color w:val="auto"/>
          <w:sz w:val="30"/>
          <w:szCs w:val="30"/>
        </w:rPr>
      </w:pPr>
      <w:r>
        <w:rPr>
          <w:rFonts w:hint="eastAsia" w:ascii="宋体" w:hAnsi="宋体" w:eastAsia="宋体" w:cs="宋体"/>
          <w:b w:val="0"/>
          <w:bCs/>
          <w:color w:val="auto"/>
          <w:sz w:val="30"/>
          <w:szCs w:val="30"/>
          <w:lang w:val="en-US" w:eastAsia="zh-CN"/>
        </w:rPr>
        <w:t>1</w:t>
      </w:r>
      <w:r>
        <w:rPr>
          <w:rFonts w:hint="eastAsia" w:ascii="宋体" w:hAnsi="宋体" w:eastAsia="宋体" w:cs="宋体"/>
          <w:b w:val="0"/>
          <w:bCs/>
          <w:color w:val="auto"/>
          <w:sz w:val="30"/>
          <w:szCs w:val="30"/>
        </w:rPr>
        <w:t>. 具有独立承担民事责任的能力，提供有效的营业执照（副本复印件）。</w:t>
      </w:r>
    </w:p>
    <w:p w14:paraId="3B14FDF3">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color w:val="auto"/>
          <w:sz w:val="30"/>
          <w:szCs w:val="30"/>
        </w:rPr>
      </w:pPr>
      <w:r>
        <w:rPr>
          <w:rFonts w:hint="eastAsia" w:ascii="宋体" w:hAnsi="宋体" w:eastAsia="宋体" w:cs="宋体"/>
          <w:b w:val="0"/>
          <w:bCs/>
          <w:color w:val="auto"/>
          <w:sz w:val="30"/>
          <w:szCs w:val="30"/>
          <w:lang w:val="en-US" w:eastAsia="zh-CN"/>
        </w:rPr>
        <w:t xml:space="preserve">2. </w:t>
      </w:r>
      <w:r>
        <w:rPr>
          <w:rFonts w:hint="eastAsia" w:ascii="宋体" w:hAnsi="宋体" w:eastAsia="宋体" w:cs="宋体"/>
          <w:b w:val="0"/>
          <w:bCs/>
          <w:color w:val="auto"/>
          <w:sz w:val="30"/>
          <w:szCs w:val="30"/>
        </w:rPr>
        <w:t>由行业主管部门颁发的计量授权证书或中国合格评定国家认可委员会（CNAS）实验室认可证书。</w:t>
      </w:r>
    </w:p>
    <w:p w14:paraId="153C1C3B">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color w:val="auto"/>
          <w:sz w:val="30"/>
          <w:szCs w:val="30"/>
        </w:rPr>
      </w:pPr>
      <w:r>
        <w:rPr>
          <w:rFonts w:hint="eastAsia" w:ascii="宋体" w:hAnsi="宋体" w:eastAsia="宋体" w:cs="宋体"/>
          <w:b w:val="0"/>
          <w:bCs/>
          <w:color w:val="auto"/>
          <w:sz w:val="30"/>
          <w:szCs w:val="30"/>
          <w:lang w:val="en-US" w:eastAsia="zh-CN"/>
        </w:rPr>
        <w:t xml:space="preserve">3. </w:t>
      </w:r>
      <w:r>
        <w:rPr>
          <w:rFonts w:hint="eastAsia" w:ascii="宋体" w:hAnsi="宋体" w:eastAsia="宋体" w:cs="宋体"/>
          <w:b w:val="0"/>
          <w:bCs/>
          <w:color w:val="auto"/>
          <w:sz w:val="30"/>
          <w:szCs w:val="30"/>
        </w:rPr>
        <w:t>具有市场监督管理局</w:t>
      </w:r>
      <w:r>
        <w:rPr>
          <w:rFonts w:hint="eastAsia" w:ascii="宋体" w:hAnsi="宋体" w:eastAsia="宋体" w:cs="宋体"/>
          <w:b w:val="0"/>
          <w:bCs/>
          <w:color w:val="auto"/>
          <w:sz w:val="30"/>
          <w:szCs w:val="30"/>
          <w:lang w:eastAsia="zh-CN"/>
        </w:rPr>
        <w:t>（</w:t>
      </w:r>
      <w:r>
        <w:rPr>
          <w:rFonts w:hint="eastAsia" w:ascii="宋体" w:hAnsi="宋体" w:eastAsia="宋体" w:cs="宋体"/>
          <w:b w:val="0"/>
          <w:bCs/>
          <w:color w:val="auto"/>
          <w:sz w:val="30"/>
          <w:szCs w:val="30"/>
        </w:rPr>
        <w:t>质量技术监督局</w:t>
      </w:r>
      <w:r>
        <w:rPr>
          <w:rFonts w:hint="eastAsia" w:ascii="宋体" w:hAnsi="宋体" w:eastAsia="宋体" w:cs="宋体"/>
          <w:b w:val="0"/>
          <w:bCs/>
          <w:color w:val="auto"/>
          <w:sz w:val="30"/>
          <w:szCs w:val="30"/>
          <w:lang w:eastAsia="zh-CN"/>
        </w:rPr>
        <w:t>）</w:t>
      </w:r>
      <w:r>
        <w:rPr>
          <w:rFonts w:hint="eastAsia" w:ascii="宋体" w:hAnsi="宋体" w:eastAsia="宋体" w:cs="宋体"/>
          <w:b w:val="0"/>
          <w:bCs/>
          <w:color w:val="auto"/>
          <w:sz w:val="30"/>
          <w:szCs w:val="30"/>
        </w:rPr>
        <w:t>颁发的CMA检验检测机构资质认定证书。</w:t>
      </w:r>
    </w:p>
    <w:p w14:paraId="786543CD">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color w:val="auto"/>
          <w:sz w:val="30"/>
          <w:szCs w:val="30"/>
        </w:rPr>
      </w:pPr>
      <w:r>
        <w:rPr>
          <w:rFonts w:hint="eastAsia" w:ascii="宋体" w:hAnsi="宋体" w:eastAsia="宋体" w:cs="宋体"/>
          <w:b w:val="0"/>
          <w:bCs/>
          <w:color w:val="auto"/>
          <w:sz w:val="30"/>
          <w:szCs w:val="30"/>
          <w:lang w:val="en-US" w:eastAsia="zh-CN"/>
        </w:rPr>
        <w:t>4.</w:t>
      </w:r>
      <w:r>
        <w:rPr>
          <w:rFonts w:hint="eastAsia" w:ascii="宋体" w:hAnsi="宋体" w:eastAsia="宋体" w:cs="宋体"/>
          <w:b w:val="0"/>
          <w:bCs/>
          <w:color w:val="auto"/>
          <w:sz w:val="30"/>
          <w:szCs w:val="30"/>
        </w:rPr>
        <w:t xml:space="preserve"> 具有良好的商业信誉和健全的财务会计制度。</w:t>
      </w:r>
    </w:p>
    <w:p w14:paraId="4CFB0DFF">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color w:val="auto"/>
          <w:sz w:val="30"/>
          <w:szCs w:val="30"/>
        </w:rPr>
      </w:pPr>
      <w:r>
        <w:rPr>
          <w:rFonts w:hint="eastAsia" w:ascii="宋体" w:hAnsi="宋体" w:eastAsia="宋体" w:cs="宋体"/>
          <w:b w:val="0"/>
          <w:bCs/>
          <w:color w:val="auto"/>
          <w:sz w:val="30"/>
          <w:szCs w:val="30"/>
          <w:lang w:val="en-US" w:eastAsia="zh-CN"/>
        </w:rPr>
        <w:t>5.</w:t>
      </w:r>
      <w:r>
        <w:rPr>
          <w:rFonts w:hint="eastAsia" w:ascii="宋体" w:hAnsi="宋体" w:eastAsia="宋体" w:cs="宋体"/>
          <w:b w:val="0"/>
          <w:bCs/>
          <w:color w:val="auto"/>
          <w:sz w:val="30"/>
          <w:szCs w:val="30"/>
        </w:rPr>
        <w:t xml:space="preserve"> 具有履行合同所必需的设备和专业技术能力。</w:t>
      </w:r>
    </w:p>
    <w:p w14:paraId="08ACCDF7">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color w:val="auto"/>
          <w:sz w:val="30"/>
          <w:szCs w:val="30"/>
        </w:rPr>
      </w:pPr>
      <w:r>
        <w:rPr>
          <w:rFonts w:hint="eastAsia" w:ascii="宋体" w:hAnsi="宋体" w:eastAsia="宋体" w:cs="宋体"/>
          <w:b w:val="0"/>
          <w:bCs/>
          <w:color w:val="auto"/>
          <w:sz w:val="30"/>
          <w:szCs w:val="30"/>
          <w:lang w:val="en-US" w:eastAsia="zh-CN"/>
        </w:rPr>
        <w:t>6</w:t>
      </w:r>
      <w:r>
        <w:rPr>
          <w:rFonts w:hint="eastAsia" w:ascii="宋体" w:hAnsi="宋体" w:eastAsia="宋体" w:cs="宋体"/>
          <w:b w:val="0"/>
          <w:bCs/>
          <w:color w:val="auto"/>
          <w:sz w:val="30"/>
          <w:szCs w:val="30"/>
        </w:rPr>
        <w:t>. 有依法缴纳税收和社会保障资金的良好记录。</w:t>
      </w:r>
    </w:p>
    <w:p w14:paraId="49A7D888">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color w:val="auto"/>
          <w:sz w:val="30"/>
          <w:szCs w:val="30"/>
        </w:rPr>
      </w:pPr>
      <w:r>
        <w:rPr>
          <w:rFonts w:hint="eastAsia" w:ascii="宋体" w:hAnsi="宋体" w:eastAsia="宋体" w:cs="宋体"/>
          <w:b w:val="0"/>
          <w:bCs/>
          <w:color w:val="auto"/>
          <w:sz w:val="30"/>
          <w:szCs w:val="30"/>
          <w:lang w:val="en-US" w:eastAsia="zh-CN"/>
        </w:rPr>
        <w:t>7</w:t>
      </w:r>
      <w:r>
        <w:rPr>
          <w:rFonts w:hint="eastAsia" w:ascii="宋体" w:hAnsi="宋体" w:eastAsia="宋体" w:cs="宋体"/>
          <w:b w:val="0"/>
          <w:bCs/>
          <w:color w:val="auto"/>
          <w:sz w:val="30"/>
          <w:szCs w:val="30"/>
        </w:rPr>
        <w:t>. 参加采购活动前三年内，在经营活动中没有重大违法记录。</w:t>
      </w:r>
    </w:p>
    <w:p w14:paraId="22399804">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color w:val="auto"/>
          <w:sz w:val="30"/>
          <w:szCs w:val="30"/>
        </w:rPr>
      </w:pPr>
      <w:r>
        <w:rPr>
          <w:rFonts w:hint="eastAsia" w:ascii="宋体" w:hAnsi="宋体" w:eastAsia="宋体" w:cs="宋体"/>
          <w:b w:val="0"/>
          <w:bCs/>
          <w:color w:val="auto"/>
          <w:sz w:val="30"/>
          <w:szCs w:val="30"/>
          <w:lang w:val="en-US" w:eastAsia="zh-CN"/>
        </w:rPr>
        <w:t>8</w:t>
      </w:r>
      <w:r>
        <w:rPr>
          <w:rFonts w:hint="eastAsia" w:ascii="宋体" w:hAnsi="宋体" w:eastAsia="宋体" w:cs="宋体"/>
          <w:b w:val="0"/>
          <w:bCs/>
          <w:color w:val="auto"/>
          <w:sz w:val="30"/>
          <w:szCs w:val="30"/>
        </w:rPr>
        <w:t>. 本项目不接受联合体投标。</w:t>
      </w:r>
    </w:p>
    <w:p w14:paraId="35F40392">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2" w:firstLineChars="200"/>
        <w:jc w:val="both"/>
        <w:textAlignment w:val="baseline"/>
        <w:outlineLvl w:val="9"/>
        <w:rPr>
          <w:rFonts w:hint="eastAsia" w:ascii="宋体" w:hAnsi="宋体" w:eastAsia="宋体" w:cs="宋体"/>
          <w:b/>
          <w:bCs w:val="0"/>
          <w:color w:val="auto"/>
          <w:sz w:val="30"/>
          <w:szCs w:val="30"/>
          <w:lang w:eastAsia="zh-CN"/>
        </w:rPr>
      </w:pPr>
      <w:r>
        <w:rPr>
          <w:rFonts w:hint="eastAsia" w:ascii="宋体" w:hAnsi="宋体" w:eastAsia="宋体" w:cs="宋体"/>
          <w:b/>
          <w:bCs w:val="0"/>
          <w:color w:val="auto"/>
          <w:sz w:val="30"/>
          <w:szCs w:val="30"/>
          <w:lang w:eastAsia="zh-CN"/>
        </w:rPr>
        <w:t>三、</w:t>
      </w:r>
      <w:r>
        <w:rPr>
          <w:rFonts w:hint="eastAsia" w:ascii="宋体" w:hAnsi="宋体" w:eastAsia="宋体" w:cs="宋体"/>
          <w:b/>
          <w:bCs w:val="0"/>
          <w:color w:val="auto"/>
          <w:sz w:val="30"/>
          <w:szCs w:val="30"/>
          <w:lang w:val="en-US" w:eastAsia="zh-CN"/>
        </w:rPr>
        <w:t>服务</w:t>
      </w:r>
      <w:r>
        <w:rPr>
          <w:rFonts w:hint="eastAsia" w:ascii="宋体" w:hAnsi="宋体" w:eastAsia="宋体" w:cs="宋体"/>
          <w:b/>
          <w:bCs w:val="0"/>
          <w:color w:val="auto"/>
          <w:sz w:val="30"/>
          <w:szCs w:val="30"/>
          <w:lang w:eastAsia="zh-CN"/>
        </w:rPr>
        <w:t>内容</w:t>
      </w:r>
    </w:p>
    <w:p w14:paraId="5070B3EE">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sz w:val="30"/>
          <w:szCs w:val="30"/>
          <w:lang w:val="en-US" w:eastAsia="zh-CN"/>
        </w:rPr>
      </w:pPr>
      <w:r>
        <w:rPr>
          <w:rFonts w:hint="eastAsia"/>
          <w:sz w:val="30"/>
          <w:szCs w:val="30"/>
          <w:lang w:val="en-US" w:eastAsia="zh-CN"/>
        </w:rPr>
        <w:t>依据说明书或规程对该院</w:t>
      </w:r>
      <w:r>
        <w:rPr>
          <w:rFonts w:hint="eastAsia" w:ascii="宋体" w:hAnsi="宋体" w:eastAsia="宋体" w:cs="宋体"/>
          <w:color w:val="auto"/>
          <w:sz w:val="30"/>
          <w:szCs w:val="30"/>
          <w:lang w:val="en-US" w:eastAsia="zh-CN"/>
        </w:rPr>
        <w:t>221</w:t>
      </w:r>
      <w:r>
        <w:rPr>
          <w:rFonts w:hint="eastAsia" w:ascii="宋体" w:hAnsi="宋体" w:eastAsia="宋体" w:cs="宋体"/>
          <w:sz w:val="30"/>
          <w:szCs w:val="30"/>
          <w:lang w:val="en-US" w:eastAsia="zh-CN"/>
        </w:rPr>
        <w:t>台医疗设备仪器功能进行测试检测：</w:t>
      </w:r>
    </w:p>
    <w:p w14:paraId="0A719DA8">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（一）检测依据</w:t>
      </w:r>
    </w:p>
    <w:p w14:paraId="332E2349">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default" w:ascii="宋体" w:hAnsi="宋体" w:eastAsia="宋体" w:cs="宋体"/>
          <w:sz w:val="30"/>
          <w:szCs w:val="30"/>
          <w:lang w:val="en-US" w:eastAsia="zh-CN"/>
        </w:rPr>
      </w:pPr>
      <w:r>
        <w:rPr>
          <w:rFonts w:hint="eastAsia" w:ascii="宋体" w:hAnsi="宋体" w:eastAsia="宋体" w:cs="宋体"/>
          <w:sz w:val="30"/>
          <w:szCs w:val="30"/>
          <w:lang w:val="en-US" w:eastAsia="zh-CN"/>
        </w:rPr>
        <w:t>中标供应商应针对每台设备，严格依据该设备生产厂家提供的产品说明书/技术手册中规定的性能指标、检测方法和合格判定标准，逐台开展性能检测。对于产品说明书中未明确检测方法的技术指标，可参照适用的国家计量技术规范（JJF）、行业标准（YY/T）或国家标准（GB）执行</w:t>
      </w:r>
    </w:p>
    <w:p w14:paraId="5B517CDC">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default" w:ascii="宋体" w:hAnsi="宋体" w:eastAsia="宋体" w:cs="宋体"/>
          <w:sz w:val="30"/>
          <w:szCs w:val="30"/>
          <w:lang w:val="en-US" w:eastAsia="zh-CN"/>
        </w:rPr>
      </w:pPr>
      <w:r>
        <w:rPr>
          <w:rFonts w:hint="default" w:ascii="宋体" w:hAnsi="宋体" w:eastAsia="宋体" w:cs="宋体"/>
          <w:sz w:val="30"/>
          <w:szCs w:val="30"/>
          <w:lang w:val="en-US" w:eastAsia="zh-CN"/>
        </w:rPr>
        <w:t>（</w:t>
      </w:r>
      <w:r>
        <w:rPr>
          <w:rFonts w:hint="eastAsia" w:ascii="宋体" w:hAnsi="宋体" w:eastAsia="宋体" w:cs="宋体"/>
          <w:sz w:val="30"/>
          <w:szCs w:val="30"/>
          <w:lang w:val="en-US" w:eastAsia="zh-CN"/>
        </w:rPr>
        <w:t>二</w:t>
      </w:r>
      <w:r>
        <w:rPr>
          <w:rFonts w:hint="default" w:ascii="宋体" w:hAnsi="宋体" w:eastAsia="宋体" w:cs="宋体"/>
          <w:sz w:val="30"/>
          <w:szCs w:val="30"/>
          <w:lang w:val="en-US" w:eastAsia="zh-CN"/>
        </w:rPr>
        <w:t>）检测报告/校准证书</w:t>
      </w:r>
    </w:p>
    <w:p w14:paraId="67E90E03">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default" w:ascii="宋体" w:hAnsi="宋体" w:eastAsia="宋体" w:cs="宋体"/>
          <w:sz w:val="30"/>
          <w:szCs w:val="30"/>
          <w:lang w:val="en-US" w:eastAsia="zh-CN"/>
        </w:rPr>
      </w:pPr>
      <w:r>
        <w:rPr>
          <w:rFonts w:hint="default" w:ascii="宋体" w:hAnsi="宋体" w:eastAsia="宋体" w:cs="宋体"/>
          <w:sz w:val="30"/>
          <w:szCs w:val="30"/>
          <w:lang w:val="en-US" w:eastAsia="zh-CN"/>
        </w:rPr>
        <w:t>中标供应商须对每台检测合格的设备出具正式的检测报告或校准证书；报告/证书应包含：设备基本信息（名称、型号、编号、生产厂家）、检测依据（产品说明书标准及条款）、检测项目及结果、检测结论、检测日期、有效期建议等；报告/证书应可作为医院设备档案管理和上级监管部门核查的依据。</w:t>
      </w:r>
    </w:p>
    <w:p w14:paraId="1C926E61">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default" w:ascii="宋体" w:hAnsi="宋体" w:eastAsia="宋体" w:cs="宋体"/>
          <w:sz w:val="30"/>
          <w:szCs w:val="30"/>
          <w:lang w:val="en-US" w:eastAsia="zh-CN"/>
        </w:rPr>
      </w:pPr>
      <w:r>
        <w:rPr>
          <w:rFonts w:hint="default" w:ascii="宋体" w:hAnsi="宋体" w:eastAsia="宋体" w:cs="宋体"/>
          <w:sz w:val="30"/>
          <w:szCs w:val="30"/>
          <w:lang w:val="en-US" w:eastAsia="zh-CN"/>
        </w:rPr>
        <w:t>（</w:t>
      </w:r>
      <w:r>
        <w:rPr>
          <w:rFonts w:hint="eastAsia" w:ascii="宋体" w:hAnsi="宋体" w:eastAsia="宋体" w:cs="宋体"/>
          <w:sz w:val="30"/>
          <w:szCs w:val="30"/>
          <w:lang w:val="en-US" w:eastAsia="zh-CN"/>
        </w:rPr>
        <w:t>三</w:t>
      </w:r>
      <w:r>
        <w:rPr>
          <w:rFonts w:hint="default" w:ascii="宋体" w:hAnsi="宋体" w:eastAsia="宋体" w:cs="宋体"/>
          <w:sz w:val="30"/>
          <w:szCs w:val="30"/>
          <w:lang w:val="en-US" w:eastAsia="zh-CN"/>
        </w:rPr>
        <w:t>）检测数据汇总</w:t>
      </w:r>
    </w:p>
    <w:p w14:paraId="49ACEA9D">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default" w:ascii="宋体" w:hAnsi="宋体" w:eastAsia="宋体" w:cs="宋体"/>
          <w:sz w:val="30"/>
          <w:szCs w:val="30"/>
          <w:lang w:val="en-US" w:eastAsia="zh-CN"/>
        </w:rPr>
      </w:pPr>
      <w:r>
        <w:rPr>
          <w:rFonts w:hint="default" w:ascii="宋体" w:hAnsi="宋体" w:eastAsia="宋体" w:cs="宋体"/>
          <w:sz w:val="30"/>
          <w:szCs w:val="30"/>
          <w:lang w:val="en-US" w:eastAsia="zh-CN"/>
        </w:rPr>
        <w:t>中标供应商应在全部检测工作完成后，向采购人提交一份完整的检测数据汇总报告，列明全部</w:t>
      </w:r>
      <w:r>
        <w:rPr>
          <w:rFonts w:hint="eastAsia" w:ascii="宋体" w:hAnsi="宋体" w:eastAsia="宋体" w:cs="宋体"/>
          <w:color w:val="auto"/>
          <w:sz w:val="30"/>
          <w:szCs w:val="30"/>
          <w:lang w:val="en-US" w:eastAsia="zh-CN"/>
        </w:rPr>
        <w:t>221</w:t>
      </w:r>
      <w:r>
        <w:rPr>
          <w:rFonts w:hint="eastAsia" w:ascii="宋体" w:hAnsi="宋体" w:eastAsia="宋体" w:cs="宋体"/>
          <w:sz w:val="30"/>
          <w:szCs w:val="30"/>
          <w:lang w:val="en-US" w:eastAsia="zh-CN"/>
        </w:rPr>
        <w:t>台医疗设备仪器</w:t>
      </w:r>
      <w:r>
        <w:rPr>
          <w:rFonts w:hint="default" w:ascii="宋体" w:hAnsi="宋体" w:eastAsia="宋体" w:cs="宋体"/>
          <w:sz w:val="30"/>
          <w:szCs w:val="30"/>
          <w:lang w:val="en-US" w:eastAsia="zh-CN"/>
        </w:rPr>
        <w:t>的检测结果分类统计（合格/不合格/需维修后复测）及综合分析。</w:t>
      </w:r>
    </w:p>
    <w:p w14:paraId="04B795F8">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四、</w:t>
      </w:r>
      <w:r>
        <w:rPr>
          <w:rFonts w:hint="eastAsia" w:ascii="宋体" w:hAnsi="宋体" w:eastAsia="宋体" w:cs="宋体"/>
          <w:b/>
          <w:bCs w:val="0"/>
          <w:sz w:val="30"/>
          <w:szCs w:val="30"/>
          <w:lang w:val="en-US" w:eastAsia="zh-CN"/>
        </w:rPr>
        <w:t>递交响应文件事宜</w:t>
      </w:r>
    </w:p>
    <w:p w14:paraId="219F5941">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1. 文件内容： 响应文件应至少包含但不限于以下内容：</w:t>
      </w:r>
    </w:p>
    <w:p w14:paraId="382A866F">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 xml:space="preserve">   · 报价表（需注明测试价格（含税</w:t>
      </w:r>
      <w:bookmarkStart w:id="0" w:name="_GoBack"/>
      <w:r>
        <w:rPr>
          <w:rFonts w:hint="eastAsia" w:ascii="宋体" w:hAnsi="宋体" w:eastAsia="宋体" w:cs="宋体"/>
          <w:b w:val="0"/>
          <w:bCs/>
          <w:sz w:val="30"/>
          <w:szCs w:val="30"/>
          <w:lang w:val="en-US" w:eastAsia="zh-CN"/>
        </w:rPr>
        <w:t>）</w:t>
      </w:r>
      <w:bookmarkEnd w:id="0"/>
      <w:r>
        <w:rPr>
          <w:rFonts w:hint="eastAsia" w:ascii="宋体" w:hAnsi="宋体" w:eastAsia="宋体" w:cs="宋体"/>
          <w:b w:val="0"/>
          <w:bCs/>
          <w:sz w:val="30"/>
          <w:szCs w:val="30"/>
          <w:lang w:val="en-US" w:eastAsia="zh-CN"/>
        </w:rPr>
        <w:t>、解决方案）。</w:t>
      </w:r>
    </w:p>
    <w:p w14:paraId="797154C7">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 xml:space="preserve">   · 供应商资格证明文件（详见第二条要求）。</w:t>
      </w:r>
    </w:p>
    <w:p w14:paraId="66EF4CD1">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 xml:space="preserve">   · 售后服务承诺书（需明确保修期限、响应时间、维修服务等内容）。</w:t>
      </w:r>
    </w:p>
    <w:p w14:paraId="50B30253">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2. 递交形式： 纸质版文件，密封包装。</w:t>
      </w:r>
    </w:p>
    <w:p w14:paraId="2D69D147">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3. 递交地点： 齐齐哈尔医学院附属第二医院设备管理科（地址：黑龙江省齐齐哈尔市建华区中华西路37号）。</w:t>
      </w:r>
    </w:p>
    <w:p w14:paraId="25200AEF">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default"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4. 联系人： 周老师</w:t>
      </w:r>
    </w:p>
    <w:p w14:paraId="05BEBB79">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default"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5. 联系电话： 18646632336</w:t>
      </w:r>
    </w:p>
    <w:p w14:paraId="00F1644A">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 xml:space="preserve">6. 报名截止时间： 2026年7月22日—2026年7月24日。逾期送达或未密封的响应文件将不予受理。 </w:t>
      </w:r>
    </w:p>
    <w:p w14:paraId="4CFDEAFE">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sz w:val="30"/>
          <w:szCs w:val="30"/>
        </w:rPr>
      </w:pPr>
      <w:r>
        <w:rPr>
          <w:rFonts w:hint="eastAsia" w:ascii="宋体" w:hAnsi="宋体" w:eastAsia="宋体" w:cs="宋体"/>
          <w:b w:val="0"/>
          <w:bCs/>
          <w:sz w:val="30"/>
          <w:szCs w:val="30"/>
          <w:lang w:val="en-US" w:eastAsia="zh-CN"/>
        </w:rPr>
        <w:t>（请注意：自本公告发布之日起，共三个工作日。请供应商自行计算并把握截止时间。）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0757AB"/>
    <w:multiLevelType w:val="singleLevel"/>
    <w:tmpl w:val="8F0757A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0N2Q0ZjMwZTZiNmQzYmZlYjM2NzhlYjNkMDBlOGUifQ=="/>
  </w:docVars>
  <w:rsids>
    <w:rsidRoot w:val="00AE2308"/>
    <w:rsid w:val="00027FC2"/>
    <w:rsid w:val="00033959"/>
    <w:rsid w:val="00044BAF"/>
    <w:rsid w:val="00061EAE"/>
    <w:rsid w:val="000E5D77"/>
    <w:rsid w:val="00112F49"/>
    <w:rsid w:val="00141E6E"/>
    <w:rsid w:val="00166E03"/>
    <w:rsid w:val="00172995"/>
    <w:rsid w:val="00176AC9"/>
    <w:rsid w:val="001D3EF1"/>
    <w:rsid w:val="001F78C1"/>
    <w:rsid w:val="00217A05"/>
    <w:rsid w:val="0022358B"/>
    <w:rsid w:val="00252DB9"/>
    <w:rsid w:val="00275321"/>
    <w:rsid w:val="00277B56"/>
    <w:rsid w:val="00295202"/>
    <w:rsid w:val="002C4A89"/>
    <w:rsid w:val="002E5C6B"/>
    <w:rsid w:val="002F09D1"/>
    <w:rsid w:val="0030691B"/>
    <w:rsid w:val="00323C6B"/>
    <w:rsid w:val="00323D68"/>
    <w:rsid w:val="003267E1"/>
    <w:rsid w:val="003342DF"/>
    <w:rsid w:val="00354F31"/>
    <w:rsid w:val="003A7207"/>
    <w:rsid w:val="003A7432"/>
    <w:rsid w:val="004019ED"/>
    <w:rsid w:val="00412136"/>
    <w:rsid w:val="004146E1"/>
    <w:rsid w:val="00473593"/>
    <w:rsid w:val="00477D18"/>
    <w:rsid w:val="004C202D"/>
    <w:rsid w:val="004C3C66"/>
    <w:rsid w:val="004E268F"/>
    <w:rsid w:val="004E6D50"/>
    <w:rsid w:val="00510928"/>
    <w:rsid w:val="005E1837"/>
    <w:rsid w:val="005F57E7"/>
    <w:rsid w:val="00611A16"/>
    <w:rsid w:val="006979D1"/>
    <w:rsid w:val="006B7B63"/>
    <w:rsid w:val="006E7C43"/>
    <w:rsid w:val="00727141"/>
    <w:rsid w:val="007877B7"/>
    <w:rsid w:val="007C5A69"/>
    <w:rsid w:val="007F042E"/>
    <w:rsid w:val="007F6F9B"/>
    <w:rsid w:val="00833E32"/>
    <w:rsid w:val="00851D01"/>
    <w:rsid w:val="0085678C"/>
    <w:rsid w:val="00865D40"/>
    <w:rsid w:val="0087089D"/>
    <w:rsid w:val="00872A4C"/>
    <w:rsid w:val="00880FE8"/>
    <w:rsid w:val="008E7A4C"/>
    <w:rsid w:val="00906255"/>
    <w:rsid w:val="00915F6E"/>
    <w:rsid w:val="0094770A"/>
    <w:rsid w:val="00953BD3"/>
    <w:rsid w:val="009A3FB2"/>
    <w:rsid w:val="009B1CFC"/>
    <w:rsid w:val="009C22DC"/>
    <w:rsid w:val="009C4779"/>
    <w:rsid w:val="009D4260"/>
    <w:rsid w:val="009D6465"/>
    <w:rsid w:val="009D7C19"/>
    <w:rsid w:val="00A450A5"/>
    <w:rsid w:val="00A63764"/>
    <w:rsid w:val="00A71F40"/>
    <w:rsid w:val="00AD40E7"/>
    <w:rsid w:val="00AE2308"/>
    <w:rsid w:val="00AF6294"/>
    <w:rsid w:val="00B13712"/>
    <w:rsid w:val="00B16FD2"/>
    <w:rsid w:val="00B21488"/>
    <w:rsid w:val="00B328B5"/>
    <w:rsid w:val="00B475B6"/>
    <w:rsid w:val="00BA118C"/>
    <w:rsid w:val="00BA36A4"/>
    <w:rsid w:val="00BA3B1E"/>
    <w:rsid w:val="00BC34F8"/>
    <w:rsid w:val="00BF16F5"/>
    <w:rsid w:val="00BF3E8D"/>
    <w:rsid w:val="00C009F1"/>
    <w:rsid w:val="00C15572"/>
    <w:rsid w:val="00C63B2D"/>
    <w:rsid w:val="00C73AA3"/>
    <w:rsid w:val="00CA2DD4"/>
    <w:rsid w:val="00CB63D9"/>
    <w:rsid w:val="00CD3169"/>
    <w:rsid w:val="00CF4D0B"/>
    <w:rsid w:val="00D0267D"/>
    <w:rsid w:val="00D35AFF"/>
    <w:rsid w:val="00D472BC"/>
    <w:rsid w:val="00D73735"/>
    <w:rsid w:val="00D81FE6"/>
    <w:rsid w:val="00D92EAE"/>
    <w:rsid w:val="00DD66CB"/>
    <w:rsid w:val="00DE700D"/>
    <w:rsid w:val="00DF7143"/>
    <w:rsid w:val="00E025D2"/>
    <w:rsid w:val="00E11D42"/>
    <w:rsid w:val="00E22D1A"/>
    <w:rsid w:val="00E27006"/>
    <w:rsid w:val="00E36599"/>
    <w:rsid w:val="00E53C30"/>
    <w:rsid w:val="00E62C95"/>
    <w:rsid w:val="00E82F7E"/>
    <w:rsid w:val="00E943B0"/>
    <w:rsid w:val="00EA3B81"/>
    <w:rsid w:val="00EC2923"/>
    <w:rsid w:val="00ED5516"/>
    <w:rsid w:val="00EE2D38"/>
    <w:rsid w:val="00EE4BB9"/>
    <w:rsid w:val="00EF3003"/>
    <w:rsid w:val="00EF5EC9"/>
    <w:rsid w:val="00F13276"/>
    <w:rsid w:val="00F274C3"/>
    <w:rsid w:val="00F62046"/>
    <w:rsid w:val="00F62579"/>
    <w:rsid w:val="00FA2EF5"/>
    <w:rsid w:val="00FA515A"/>
    <w:rsid w:val="00FB00C5"/>
    <w:rsid w:val="00FC23B9"/>
    <w:rsid w:val="00FC2F03"/>
    <w:rsid w:val="00FC374C"/>
    <w:rsid w:val="00FE16F0"/>
    <w:rsid w:val="00FF11B3"/>
    <w:rsid w:val="00FF501F"/>
    <w:rsid w:val="00FF5F13"/>
    <w:rsid w:val="053022E6"/>
    <w:rsid w:val="071D341F"/>
    <w:rsid w:val="08C361AD"/>
    <w:rsid w:val="093051CD"/>
    <w:rsid w:val="0A717628"/>
    <w:rsid w:val="0AAA44EB"/>
    <w:rsid w:val="0B59057D"/>
    <w:rsid w:val="0F58067D"/>
    <w:rsid w:val="11CB5870"/>
    <w:rsid w:val="11ED6354"/>
    <w:rsid w:val="11FC011F"/>
    <w:rsid w:val="12AF6F40"/>
    <w:rsid w:val="12EB4F4F"/>
    <w:rsid w:val="130A23C8"/>
    <w:rsid w:val="141E77D0"/>
    <w:rsid w:val="148B5FD2"/>
    <w:rsid w:val="154A1BC4"/>
    <w:rsid w:val="155A1136"/>
    <w:rsid w:val="163529E7"/>
    <w:rsid w:val="16856EBF"/>
    <w:rsid w:val="168E3310"/>
    <w:rsid w:val="17AD2E69"/>
    <w:rsid w:val="18083EF0"/>
    <w:rsid w:val="18723425"/>
    <w:rsid w:val="19DD341F"/>
    <w:rsid w:val="1B3F747F"/>
    <w:rsid w:val="1B6B56F3"/>
    <w:rsid w:val="1DB200ED"/>
    <w:rsid w:val="1E471829"/>
    <w:rsid w:val="1F37773D"/>
    <w:rsid w:val="1F8C509B"/>
    <w:rsid w:val="1FBB64FE"/>
    <w:rsid w:val="206A1A17"/>
    <w:rsid w:val="23376F35"/>
    <w:rsid w:val="238D7963"/>
    <w:rsid w:val="25E60A73"/>
    <w:rsid w:val="262643C0"/>
    <w:rsid w:val="26347A30"/>
    <w:rsid w:val="29B2695E"/>
    <w:rsid w:val="2B4F33BF"/>
    <w:rsid w:val="2CC63115"/>
    <w:rsid w:val="2D1F3694"/>
    <w:rsid w:val="2DA6689C"/>
    <w:rsid w:val="307750E9"/>
    <w:rsid w:val="31577631"/>
    <w:rsid w:val="32A02EE2"/>
    <w:rsid w:val="331F2F0D"/>
    <w:rsid w:val="33A02356"/>
    <w:rsid w:val="34572B3B"/>
    <w:rsid w:val="34C7037C"/>
    <w:rsid w:val="36B202A1"/>
    <w:rsid w:val="39A369DF"/>
    <w:rsid w:val="3A5169AB"/>
    <w:rsid w:val="3BDB43B4"/>
    <w:rsid w:val="3CB36300"/>
    <w:rsid w:val="3E5F0F6A"/>
    <w:rsid w:val="3E7A14B0"/>
    <w:rsid w:val="40B91916"/>
    <w:rsid w:val="40D63A95"/>
    <w:rsid w:val="42D56468"/>
    <w:rsid w:val="4359512E"/>
    <w:rsid w:val="43A643FA"/>
    <w:rsid w:val="44C320C7"/>
    <w:rsid w:val="466D1872"/>
    <w:rsid w:val="471C3399"/>
    <w:rsid w:val="48BD520B"/>
    <w:rsid w:val="49A6734F"/>
    <w:rsid w:val="49EF7646"/>
    <w:rsid w:val="4C21598D"/>
    <w:rsid w:val="4CBF31CD"/>
    <w:rsid w:val="4CCB22A4"/>
    <w:rsid w:val="4EAC2029"/>
    <w:rsid w:val="4EF83CA4"/>
    <w:rsid w:val="516F1F78"/>
    <w:rsid w:val="51E93115"/>
    <w:rsid w:val="53BB6CED"/>
    <w:rsid w:val="545804DE"/>
    <w:rsid w:val="549635BC"/>
    <w:rsid w:val="54C85664"/>
    <w:rsid w:val="54F41482"/>
    <w:rsid w:val="56050246"/>
    <w:rsid w:val="5818471B"/>
    <w:rsid w:val="58EE3776"/>
    <w:rsid w:val="59FE19B7"/>
    <w:rsid w:val="5A983AE7"/>
    <w:rsid w:val="5B1A2FA8"/>
    <w:rsid w:val="5BFE6BF0"/>
    <w:rsid w:val="5C0F6502"/>
    <w:rsid w:val="5CB42396"/>
    <w:rsid w:val="5D003399"/>
    <w:rsid w:val="5F5768B8"/>
    <w:rsid w:val="60EA408F"/>
    <w:rsid w:val="617050B9"/>
    <w:rsid w:val="628C0BDB"/>
    <w:rsid w:val="635F3351"/>
    <w:rsid w:val="64D4441E"/>
    <w:rsid w:val="67177D85"/>
    <w:rsid w:val="677D63AA"/>
    <w:rsid w:val="67BB5FD2"/>
    <w:rsid w:val="684367D0"/>
    <w:rsid w:val="6874548F"/>
    <w:rsid w:val="68AE414D"/>
    <w:rsid w:val="68EF0FB9"/>
    <w:rsid w:val="69E738A9"/>
    <w:rsid w:val="6B6F38B3"/>
    <w:rsid w:val="6CAB51F7"/>
    <w:rsid w:val="6D1C60F5"/>
    <w:rsid w:val="6EA62AEE"/>
    <w:rsid w:val="6F2218E5"/>
    <w:rsid w:val="7069422B"/>
    <w:rsid w:val="70B0050A"/>
    <w:rsid w:val="712F47EA"/>
    <w:rsid w:val="73E72559"/>
    <w:rsid w:val="7416458D"/>
    <w:rsid w:val="750758DC"/>
    <w:rsid w:val="75863828"/>
    <w:rsid w:val="75DA0378"/>
    <w:rsid w:val="765F2777"/>
    <w:rsid w:val="77B619E9"/>
    <w:rsid w:val="7933761A"/>
    <w:rsid w:val="79C913B2"/>
    <w:rsid w:val="7ADA50D0"/>
    <w:rsid w:val="7B013342"/>
    <w:rsid w:val="7C5425CC"/>
    <w:rsid w:val="7C6C4774"/>
    <w:rsid w:val="7DB40D4B"/>
    <w:rsid w:val="7E9C52E7"/>
    <w:rsid w:val="7F942E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qFormat="1" w:unhideWhenUsed="0" w:uiPriority="99" w:semiHidden="0"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cs="Arial" w:eastAsiaTheme="minorEastAsia"/>
      <w:snapToGrid w:val="0"/>
      <w:color w:val="000000"/>
      <w:kern w:val="0"/>
      <w:sz w:val="21"/>
      <w:szCs w:val="21"/>
      <w:lang w:val="en-US" w:eastAsia="zh-CN" w:bidi="ar-SA"/>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8"/>
    <w:semiHidden/>
    <w:unhideWhenUsed/>
    <w:qFormat/>
    <w:uiPriority w:val="99"/>
    <w:pPr>
      <w:spacing w:after="120"/>
    </w:pPr>
  </w:style>
  <w:style w:type="paragraph" w:styleId="3">
    <w:name w:val="Body Text Indent"/>
    <w:basedOn w:val="1"/>
    <w:qFormat/>
    <w:uiPriority w:val="0"/>
    <w:pPr>
      <w:spacing w:after="120" w:afterLines="0"/>
      <w:ind w:left="420" w:leftChars="200"/>
    </w:pPr>
  </w:style>
  <w:style w:type="paragraph" w:styleId="4">
    <w:name w:val="Date"/>
    <w:basedOn w:val="1"/>
    <w:next w:val="1"/>
    <w:link w:val="17"/>
    <w:semiHidden/>
    <w:unhideWhenUsed/>
    <w:qFormat/>
    <w:uiPriority w:val="99"/>
    <w:pPr>
      <w:ind w:left="100" w:leftChars="2500"/>
    </w:pPr>
  </w:style>
  <w:style w:type="paragraph" w:styleId="5">
    <w:name w:val="footer"/>
    <w:basedOn w:val="1"/>
    <w:link w:val="16"/>
    <w:semiHidden/>
    <w:unhideWhenUsed/>
    <w:qFormat/>
    <w:uiPriority w:val="99"/>
    <w:pPr>
      <w:widowControl w:val="0"/>
      <w:tabs>
        <w:tab w:val="center" w:pos="4153"/>
        <w:tab w:val="right" w:pos="8306"/>
      </w:tabs>
      <w:kinsoku/>
      <w:autoSpaceDE/>
      <w:autoSpaceDN/>
      <w:adjustRightInd/>
      <w:textAlignment w:val="auto"/>
    </w:pPr>
    <w:rPr>
      <w:rFonts w:asciiTheme="minorHAnsi" w:hAnsiTheme="minorHAnsi" w:cstheme="minorBidi"/>
      <w:snapToGrid/>
      <w:color w:val="auto"/>
      <w:kern w:val="2"/>
      <w:sz w:val="18"/>
      <w:szCs w:val="18"/>
    </w:rPr>
  </w:style>
  <w:style w:type="paragraph" w:styleId="6">
    <w:name w:val="header"/>
    <w:basedOn w:val="1"/>
    <w:link w:val="15"/>
    <w:semiHidden/>
    <w:unhideWhenUsed/>
    <w:qFormat/>
    <w:uiPriority w:val="99"/>
    <w:pPr>
      <w:widowControl w:val="0"/>
      <w:pBdr>
        <w:bottom w:val="single" w:color="auto" w:sz="6" w:space="1"/>
      </w:pBdr>
      <w:tabs>
        <w:tab w:val="center" w:pos="4153"/>
        <w:tab w:val="right" w:pos="8306"/>
      </w:tabs>
      <w:kinsoku/>
      <w:autoSpaceDE/>
      <w:autoSpaceDN/>
      <w:adjustRightInd/>
      <w:jc w:val="center"/>
      <w:textAlignment w:val="auto"/>
    </w:pPr>
    <w:rPr>
      <w:rFonts w:asciiTheme="minorHAnsi" w:hAnsiTheme="minorHAnsi" w:cstheme="minorBidi"/>
      <w:snapToGrid/>
      <w:color w:val="auto"/>
      <w:kern w:val="2"/>
      <w:sz w:val="18"/>
      <w:szCs w:val="18"/>
    </w:rPr>
  </w:style>
  <w:style w:type="paragraph" w:styleId="7">
    <w:name w:val="toc 9"/>
    <w:basedOn w:val="1"/>
    <w:next w:val="1"/>
    <w:qFormat/>
    <w:uiPriority w:val="99"/>
    <w:pPr>
      <w:ind w:left="3360" w:leftChars="1600"/>
    </w:pPr>
  </w:style>
  <w:style w:type="paragraph" w:styleId="8">
    <w:name w:val="Body Text 2"/>
    <w:basedOn w:val="1"/>
    <w:qFormat/>
    <w:uiPriority w:val="0"/>
    <w:pPr>
      <w:spacing w:after="120" w:line="480" w:lineRule="auto"/>
    </w:pPr>
    <w:rPr>
      <w:rFonts w:eastAsia="宋体"/>
      <w:kern w:val="0"/>
      <w:sz w:val="20"/>
    </w:rPr>
  </w:style>
  <w:style w:type="paragraph" w:styleId="9">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0">
    <w:name w:val="Body Text First Indent"/>
    <w:basedOn w:val="2"/>
    <w:link w:val="19"/>
    <w:unhideWhenUsed/>
    <w:qFormat/>
    <w:uiPriority w:val="0"/>
    <w:pPr>
      <w:ind w:firstLine="420" w:firstLineChars="100"/>
    </w:pPr>
  </w:style>
  <w:style w:type="paragraph" w:styleId="11">
    <w:name w:val="Body Text First Indent 2"/>
    <w:basedOn w:val="3"/>
    <w:qFormat/>
    <w:uiPriority w:val="0"/>
    <w:pPr>
      <w:ind w:firstLine="420" w:firstLineChars="200"/>
    </w:pPr>
  </w:style>
  <w:style w:type="table" w:styleId="13">
    <w:name w:val="Table Grid"/>
    <w:basedOn w:val="1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15">
    <w:name w:val="页眉 Char"/>
    <w:basedOn w:val="14"/>
    <w:link w:val="6"/>
    <w:semiHidden/>
    <w:qFormat/>
    <w:uiPriority w:val="99"/>
    <w:rPr>
      <w:sz w:val="18"/>
      <w:szCs w:val="18"/>
    </w:rPr>
  </w:style>
  <w:style w:type="character" w:customStyle="1" w:styleId="16">
    <w:name w:val="页脚 Char"/>
    <w:basedOn w:val="14"/>
    <w:link w:val="5"/>
    <w:semiHidden/>
    <w:qFormat/>
    <w:uiPriority w:val="99"/>
    <w:rPr>
      <w:sz w:val="18"/>
      <w:szCs w:val="18"/>
    </w:rPr>
  </w:style>
  <w:style w:type="character" w:customStyle="1" w:styleId="17">
    <w:name w:val="日期 Char"/>
    <w:basedOn w:val="14"/>
    <w:link w:val="4"/>
    <w:semiHidden/>
    <w:qFormat/>
    <w:uiPriority w:val="99"/>
    <w:rPr>
      <w:rFonts w:ascii="Arial" w:hAnsi="Arial" w:cs="Arial"/>
      <w:snapToGrid w:val="0"/>
      <w:color w:val="000000"/>
      <w:kern w:val="0"/>
      <w:szCs w:val="21"/>
    </w:rPr>
  </w:style>
  <w:style w:type="character" w:customStyle="1" w:styleId="18">
    <w:name w:val="正文文本 Char"/>
    <w:basedOn w:val="14"/>
    <w:link w:val="2"/>
    <w:semiHidden/>
    <w:qFormat/>
    <w:uiPriority w:val="99"/>
    <w:rPr>
      <w:rFonts w:ascii="Arial" w:hAnsi="Arial" w:cs="Arial"/>
      <w:snapToGrid w:val="0"/>
      <w:color w:val="000000"/>
      <w:kern w:val="0"/>
      <w:szCs w:val="21"/>
    </w:rPr>
  </w:style>
  <w:style w:type="character" w:customStyle="1" w:styleId="19">
    <w:name w:val="正文首行缩进 Char"/>
    <w:basedOn w:val="18"/>
    <w:link w:val="10"/>
    <w:qFormat/>
    <w:uiPriority w:val="0"/>
  </w:style>
  <w:style w:type="paragraph" w:styleId="20">
    <w:name w:val="List Paragraph"/>
    <w:basedOn w:val="1"/>
    <w:qFormat/>
    <w:uiPriority w:val="34"/>
    <w:pPr>
      <w:ind w:firstLine="420" w:firstLineChars="200"/>
    </w:pPr>
  </w:style>
  <w:style w:type="paragraph" w:customStyle="1" w:styleId="21">
    <w:name w:val="_Style 15"/>
    <w:basedOn w:val="1"/>
    <w:next w:val="20"/>
    <w:qFormat/>
    <w:uiPriority w:val="34"/>
    <w:pPr>
      <w:widowControl w:val="0"/>
      <w:kinsoku/>
      <w:autoSpaceDE/>
      <w:autoSpaceDN/>
      <w:adjustRightInd/>
      <w:snapToGrid/>
      <w:ind w:firstLine="420" w:firstLineChars="200"/>
      <w:jc w:val="both"/>
      <w:textAlignment w:val="auto"/>
    </w:pPr>
    <w:rPr>
      <w:rFonts w:ascii="等线" w:hAnsi="等线" w:eastAsia="等线" w:cs="Times New Roman"/>
      <w:snapToGrid/>
      <w:color w:val="auto"/>
      <w:kern w:val="2"/>
      <w:szCs w:val="22"/>
    </w:rPr>
  </w:style>
  <w:style w:type="paragraph" w:customStyle="1" w:styleId="22">
    <w:name w:val="段"/>
    <w:qFormat/>
    <w:uiPriority w:val="0"/>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3">
    <w:name w:val="列出段落1"/>
    <w:basedOn w:val="1"/>
    <w:qFormat/>
    <w:uiPriority w:val="34"/>
    <w:pPr>
      <w:ind w:firstLine="420" w:firstLineChars="200"/>
    </w:pPr>
  </w:style>
  <w:style w:type="paragraph" w:customStyle="1" w:styleId="24">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
    <w:name w:val="_Style 1"/>
    <w:basedOn w:val="1"/>
    <w:qFormat/>
    <w:uiPriority w:val="34"/>
    <w:pPr>
      <w:ind w:firstLine="420" w:firstLineChars="200"/>
    </w:pPr>
    <w:rPr>
      <w:rFonts w:ascii="Calibri" w:hAnsi="Calibri" w:eastAsia="宋体" w:cs="Times New Roman"/>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contractReview xmlns="http://schemas.wps.cn/vas-ai-hub/contract-review">
  <reviewItems>
    <reviewItem>
      <errorID>fd1c8cbc-0178-4c17-aab7-8eaf8ee48954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49DBEB67</paraID>
      <start>0</start>
      <end>2</end>
      <status>modified</status>
      <modifiedWord>1.</modifiedWord>
      <trackRevisions>false</trackRevisions>
    </reviewItem>
    <reviewItem>
      <errorID>5fb19b6c-0b9f-4479-bb91-acb1d4e7c732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3FD81385</paraID>
      <start>0</start>
      <end>2</end>
      <status>modified</status>
      <modifiedWord>2.</modifiedWord>
      <trackRevisions>false</trackRevisions>
    </reviewItem>
    <reviewItem>
      <errorID>3500117e-1ceb-4cfa-bef6-fa79f8d46d96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F413E08</paraID>
      <start>0</start>
      <end>2</end>
      <status>modified</status>
      <modifiedWord>3.</modifiedWord>
      <trackRevisions>false</trackRevisions>
    </reviewItem>
    <reviewItem>
      <errorID>2ee30469-f273-495c-bcc2-51f2fdb3189b</errorID>
      <errorWord>(</errorWord>
      <group>L1_Format</group>
      <groupName>格式问题</groupName>
      <ability>L2_HalfPunc</ability>
      <abilityName>全半角检查</abilityName>
      <candidateList>
        <item>（</item>
      </candidateList>
      <explain>文本全半角错误。</explain>
      <paraID>153C1C3B</paraID>
      <start>12</start>
      <end>13</end>
      <status>modified</status>
      <modifiedWord>（</modifiedWord>
      <trackRevisions>false</trackRevisions>
    </reviewItem>
    <reviewItem>
      <errorID>422d76e9-6b6a-45e3-ab13-4ba7df567001</errorID>
      <errorWord>)</errorWord>
      <group>L1_Format</group>
      <groupName>格式问题</groupName>
      <ability>L2_HalfPunc</ability>
      <abilityName>全半角检查</abilityName>
      <candidateList>
        <item>）</item>
      </candidateList>
      <explain>文本全半角错误。</explain>
      <paraID>153C1C3B</paraID>
      <start>20</start>
      <end>21</end>
      <status>modified</status>
      <modifiedWord>）</modifiedWord>
      <trackRevisions>false</trackRevisions>
    </reviewItem>
    <reviewItem>
      <errorID>60b1842e-a208-4a36-b37b-426f4bc07b46</errorID>
      <errorWord>（</errorWord>
      <group>L1_Punc</group>
      <groupName>标点问题</groupName>
      <ability>L2_Punc</ability>
      <abilityName>标点符号检查</abilityName>
      <candidateList/>
      <explain>同一形式括号套用。</explain>
      <paraID>382A866F</paraID>
      <start>16</start>
      <end>17</end>
      <status>ignored</status>
      <modifiedWord/>
      <trackRevisions>false</trackRevisions>
    </reviewItem>
    <reviewItem>
      <errorID>bc67a66a-9568-4cae-acef-b211793e4476</errorID>
      <errorWord>）</errorWord>
      <group>L1_Punc</group>
      <groupName>标点问题</groupName>
      <ability>L2_Punc</ability>
      <abilityName>标点符号检查</abilityName>
      <candidateList/>
      <explain>同一形式括号套用。</explain>
      <paraID>382A866F</paraID>
      <start>19</start>
      <end>20</end>
      <status>ignored</status>
      <modifiedWord/>
      <trackRevisions>false</trackRevisions>
    </reviewItem>
  </reviewItems>
  <config/>
</contractReview>
</file>

<file path=customXml/itemProps1.xml><?xml version="1.0" encoding="utf-8"?>
<ds:datastoreItem xmlns:ds="http://schemas.openxmlformats.org/officeDocument/2006/customXml" ds:itemID="{7A44E79A-6543-4DF6-8D2B-BFC0CD5CD0D8}">
  <ds:schemaRefs/>
</ds:datastoreItem>
</file>

<file path=customXml/itemProps2.xml><?xml version="1.0" encoding="utf-8"?>
<ds:datastoreItem xmlns:ds="http://schemas.openxmlformats.org/officeDocument/2006/customXml" ds:itemID="{13037661-f034-4744-98f7-fefab22f8d29}">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1012</Words>
  <Characters>1086</Characters>
  <Lines>3</Lines>
  <Paragraphs>1</Paragraphs>
  <TotalTime>0</TotalTime>
  <ScaleCrop>false</ScaleCrop>
  <LinksUpToDate>false</LinksUpToDate>
  <CharactersWithSpaces>1119</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2022-07-19T05:16:00Z</dcterms:created>
  <dc:creator>齐齐哈尔医学院附属第二医院</dc:creator>
  <cp:lastModifiedBy>509506764</cp:lastModifiedBy>
  <dcterms:modified xsi:type="dcterms:W3CDTF">2026-07-21T07:36:57Z</dcterms:modified>
  <cp:revision>105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C79F9867DB0D4D2FA64FF22040B34314_13</vt:lpwstr>
  </property>
  <property fmtid="{D5CDD505-2E9C-101B-9397-08002B2CF9AE}" pid="4" name="KSOTemplateDocerSaveRecord">
    <vt:lpwstr>eyJoZGlkIjoiMmQzYTM1NzU5Y2ZjODY5ODk0ZDA2ZWU3ODQ4YjBjMmEiLCJ1c2VySWQiOiI1MDk1MDY3NjQifQ==</vt:lpwstr>
  </property>
</Properties>
</file>