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916D4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6"/>
          <w:szCs w:val="36"/>
          <w:lang w:val="en-US" w:eastAsia="zh-CN" w:bidi="ar-SA"/>
        </w:rPr>
        <w:t>齐齐哈尔医学院附属第二医院采购微量注射泵需求</w:t>
      </w:r>
    </w:p>
    <w:p w14:paraId="41353284"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b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项目编号</w:t>
      </w:r>
      <w:r>
        <w:rPr>
          <w:rFonts w:hint="eastAsia" w:ascii="仿宋" w:hAnsi="仿宋" w:eastAsia="仿宋" w:cs="仿宋"/>
          <w:b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QY-FSEY-2026005</w:t>
      </w:r>
    </w:p>
    <w:p w14:paraId="7A35315A">
      <w:pPr>
        <w:numPr>
          <w:ilvl w:val="0"/>
          <w:numId w:val="0"/>
        </w:numP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</w:p>
    <w:p w14:paraId="73BCA54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为进一步提升我院医疗服务能力，满足临床治疗需求，根据医院年度采购计划及预算安排，本着公开、公平、公正的原则，现面向社会公开采购微量注射泵四台。欢迎符合资格条件的供应商前来参加。</w:t>
      </w:r>
    </w:p>
    <w:p w14:paraId="74E7C51D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 w14:paraId="059E2F5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/>
          <w:sz w:val="30"/>
          <w:szCs w:val="30"/>
        </w:rPr>
        <w:t>项目名称：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齐齐哈尔医学院附属第二医院微量注射泵</w:t>
      </w:r>
    </w:p>
    <w:p w14:paraId="183C5138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2.采购内容：微量注射泵肆台</w:t>
      </w:r>
    </w:p>
    <w:p w14:paraId="75882AE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3.采购预算：单价预算为人民币柒仟捌佰元整（￥7800.00）报价超过此预算的投标将被视为无效。</w:t>
      </w:r>
    </w:p>
    <w:p w14:paraId="6CA3BA9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4.设备用途：主要用于ICU病情危重的患者在重症监护中对血管活性药物等进行精细、稳定的给药，以维持患者生命体征的稳定。</w:t>
      </w:r>
    </w:p>
    <w:p w14:paraId="33C55CF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</w:rPr>
        <w:t>资格要求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：  具有独立承担民事责任的能力，提供有效的营业执照（副本复印件）。</w:t>
      </w:r>
    </w:p>
    <w:p w14:paraId="16427E2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2.具有良好的商业信誉和健全的财务会计制度。</w:t>
      </w:r>
    </w:p>
    <w:p w14:paraId="0209601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3.具有履行合同所必需的设备和专业技术能力。</w:t>
      </w:r>
    </w:p>
    <w:p w14:paraId="1E05278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4.有依法缴纳税收和社会保障资金的良好记录。</w:t>
      </w:r>
    </w:p>
    <w:p w14:paraId="7C50D39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5.参加采购活动前三年内，在经营活动中没有重大违法记录。</w:t>
      </w:r>
    </w:p>
    <w:p w14:paraId="21E3F1E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6.必须具备有效的《第二类医疗器械经营备案凭证》或《医疗器械经营许可证》（经营范围须包含Ⅱ类医疗器械）。</w:t>
      </w:r>
    </w:p>
    <w:p w14:paraId="2CE2FFE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7.所投产品必须为合法注册的医疗器械，提供《中华人民共和国医疗器械注册证》或《医疗器械备案凭证》（复印件），且产品适用范围须与本次采购要求相符。</w:t>
      </w:r>
    </w:p>
    <w:p w14:paraId="4EC4935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8.本项目不接受联合体投标。</w:t>
      </w:r>
    </w:p>
    <w:p w14:paraId="5685953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</w:p>
    <w:p w14:paraId="48D80BD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技术参数要求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</w:t>
      </w:r>
    </w:p>
    <w:p w14:paraId="7F29613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 w:firstLine="2530" w:firstLineChars="700"/>
        <w:jc w:val="both"/>
        <w:textAlignment w:val="baseline"/>
        <w:outlineLvl w:val="9"/>
        <w:rPr>
          <w:rFonts w:hint="eastAsia"/>
          <w:b/>
          <w:bCs/>
          <w:sz w:val="36"/>
          <w:szCs w:val="44"/>
          <w:lang w:val="en-US" w:eastAsia="zh-CN"/>
        </w:rPr>
      </w:pPr>
    </w:p>
    <w:p w14:paraId="43A66607">
      <w:pPr>
        <w:jc w:val="center"/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微量注射泵技术参数</w:t>
      </w:r>
    </w:p>
    <w:p w14:paraId="308AEE7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1.按键式中文显示操作面板，一体机并同时输注两种药液；</w:t>
      </w:r>
    </w:p>
    <w:p w14:paraId="0B064C5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2.注射器规格为：20ml 、30ml 、50ml </w:t>
      </w:r>
    </w:p>
    <w:p w14:paraId="4436959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3.注射速率：</w:t>
      </w:r>
    </w:p>
    <w:p w14:paraId="712BE5B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50ml：0.1ml/h---1200ml/h（0.1—999ml每级0.1ml/h，1000ml以上每级1ml/h）、</w:t>
      </w:r>
    </w:p>
    <w:p w14:paraId="3B78611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30ml：0.1ml/h---600ml/h （每级0.1ml/h）、</w:t>
      </w:r>
    </w:p>
    <w:p w14:paraId="3DE4173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20ml：0.1ml/h---399.9ml/h（每级0.1ml/h）。</w:t>
      </w:r>
    </w:p>
    <w:p w14:paraId="29658D7C">
      <w:pPr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4.快速速率：</w:t>
      </w:r>
    </w:p>
    <w:p w14:paraId="04AC9DA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1200ml/h (50ml 注射器)、 </w:t>
      </w:r>
    </w:p>
    <w:p w14:paraId="620F36E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600ml/h (30ml注射器) 、</w:t>
      </w:r>
    </w:p>
    <w:p w14:paraId="30E4067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399ml/h (20ml 注射器) </w:t>
      </w:r>
    </w:p>
    <w:p w14:paraId="3334BE3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5.累计容量：0.1—9999ml；  限制量： 0.1—9999ml；</w:t>
      </w:r>
    </w:p>
    <w:p w14:paraId="7C77D45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6.精度：≤±2% （泵本身机械精度≤±1%）；</w:t>
      </w:r>
    </w:p>
    <w:p w14:paraId="3E965D0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7.电源：AC220V±22V  50HZ±1HZ ；DC12V 充电16小时后以5ml/h可持续工作3小时以上；</w:t>
      </w:r>
    </w:p>
    <w:p w14:paraId="4AC5450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8.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具备报警、残留提示、注射完毕报警、阻塞报警、针筒装夹不正确报警、注射器推杆安装错误报警、系统出错报警、开机后遗忘操作报警、速率超范围提示、输出量等于限制量提示、电源线脱落报警、电池欠压报警、电池电量耗尽报警；</w:t>
      </w:r>
    </w:p>
    <w:p w14:paraId="1FCD1D0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9.报警优先级；自动识别注射器规格；</w:t>
      </w:r>
    </w:p>
    <w:p w14:paraId="18058CB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10.可选择10个生产厂家以上一次性注射器， 可量身校准任何品牌；</w:t>
      </w:r>
    </w:p>
    <w:p w14:paraId="605C822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11.阻塞后针筒内压力自动释放；</w:t>
      </w:r>
    </w:p>
    <w:p w14:paraId="3090EEE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12.可记录200条以上历史记录；</w:t>
      </w:r>
    </w:p>
    <w:p w14:paraId="01027278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13.三档阻塞压力等级选择：</w:t>
      </w:r>
    </w:p>
    <w:p w14:paraId="4D06FB2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低（L）300mmHg+/- 100mmHg、</w:t>
      </w:r>
    </w:p>
    <w:p w14:paraId="266D9D5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中（C）500mmHg+/- 100mmHg、</w:t>
      </w:r>
    </w:p>
    <w:p w14:paraId="6D83847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高（H）800mmHg+/- 200mmHg</w:t>
      </w:r>
    </w:p>
    <w:p w14:paraId="0E7BFC0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14.限制量设定：设定使用限制量，当实际注射总量等于限制量时即发出限制量到报警；</w:t>
      </w:r>
    </w:p>
    <w:p w14:paraId="30A9580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15.快速推进键保险； 注射过程中快速推注；</w:t>
      </w:r>
    </w:p>
    <w:p w14:paraId="62F5C7BC"/>
    <w:p w14:paraId="72C06AE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300" w:firstLineChars="1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 w14:paraId="05AB8F4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1.文件内容： 响应文件应至少包含但不限于以下内容：</w:t>
      </w:r>
    </w:p>
    <w:p w14:paraId="34031EC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·投标函、报价表（需注明设备品牌、型号、单价、总价及交货期）。</w:t>
      </w:r>
    </w:p>
    <w:p w14:paraId="4816EA0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·详细的货物说明及技术参数偏离表。</w:t>
      </w:r>
    </w:p>
    <w:p w14:paraId="7F779BE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·供应商资格证明文件（详见第二条要求）。</w:t>
      </w:r>
    </w:p>
    <w:p w14:paraId="195D10A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·医疗器械注册证/备案凭证复印件。</w:t>
      </w:r>
    </w:p>
    <w:p w14:paraId="2EA5E1F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·制造商授权书或代理证明（如适用）。</w:t>
      </w:r>
    </w:p>
    <w:p w14:paraId="382E3B4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·售后服务承诺书（需明确保修期限、响应时间、维修服务等内容）。</w:t>
      </w:r>
    </w:p>
    <w:p w14:paraId="07BC4C1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2.递交形式： 纸质版文件，密封包装。</w:t>
      </w:r>
    </w:p>
    <w:p w14:paraId="2233AE2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3.递交地点： 齐齐哈尔医学院附属第二医院采购供应科</w:t>
      </w:r>
    </w:p>
    <w:p w14:paraId="65434D9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（地址：黑龙江省齐齐哈尔市建华区中华西路37号）。</w:t>
      </w:r>
    </w:p>
    <w:p w14:paraId="7D4C21D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4.联系人： 薛老师</w:t>
      </w:r>
    </w:p>
    <w:p w14:paraId="2A80430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5.联系电话： 0452-2739708</w:t>
      </w:r>
    </w:p>
    <w:p w14:paraId="4F7F12B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6.报名截止时间：2026年5月7日— 2026年5月9日。逾期送达或未密封的响应文件将不予受理。 </w:t>
      </w:r>
    </w:p>
    <w:p w14:paraId="65F9F41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447706E"/>
    <w:rsid w:val="053022E6"/>
    <w:rsid w:val="071D341F"/>
    <w:rsid w:val="08C361AD"/>
    <w:rsid w:val="0AAA44EB"/>
    <w:rsid w:val="0D433274"/>
    <w:rsid w:val="0F58067D"/>
    <w:rsid w:val="11CB5870"/>
    <w:rsid w:val="12AF6F40"/>
    <w:rsid w:val="141E77D0"/>
    <w:rsid w:val="154A1BC4"/>
    <w:rsid w:val="16856EBF"/>
    <w:rsid w:val="168E3310"/>
    <w:rsid w:val="17AD2E69"/>
    <w:rsid w:val="19E2597C"/>
    <w:rsid w:val="1B3F747F"/>
    <w:rsid w:val="1B6B56F3"/>
    <w:rsid w:val="1DB200ED"/>
    <w:rsid w:val="1E471829"/>
    <w:rsid w:val="1F37773D"/>
    <w:rsid w:val="1F8C509B"/>
    <w:rsid w:val="1FBB64FE"/>
    <w:rsid w:val="215E6082"/>
    <w:rsid w:val="23376F35"/>
    <w:rsid w:val="238D7963"/>
    <w:rsid w:val="252F3A2C"/>
    <w:rsid w:val="25E60A73"/>
    <w:rsid w:val="26347A30"/>
    <w:rsid w:val="29B2695E"/>
    <w:rsid w:val="2B4F33BF"/>
    <w:rsid w:val="2D1F3694"/>
    <w:rsid w:val="2DA6689C"/>
    <w:rsid w:val="307750E9"/>
    <w:rsid w:val="30D10B44"/>
    <w:rsid w:val="31577631"/>
    <w:rsid w:val="32A02EE2"/>
    <w:rsid w:val="34572B3B"/>
    <w:rsid w:val="34930708"/>
    <w:rsid w:val="39A369DF"/>
    <w:rsid w:val="3B2F7A47"/>
    <w:rsid w:val="3BDB43B4"/>
    <w:rsid w:val="3CB36300"/>
    <w:rsid w:val="3E5F0F6A"/>
    <w:rsid w:val="40D63A95"/>
    <w:rsid w:val="42D56468"/>
    <w:rsid w:val="44C320C7"/>
    <w:rsid w:val="45905F9B"/>
    <w:rsid w:val="45FE6B4F"/>
    <w:rsid w:val="48BD520B"/>
    <w:rsid w:val="49A6734F"/>
    <w:rsid w:val="49EF7646"/>
    <w:rsid w:val="4A5E507D"/>
    <w:rsid w:val="4C21598D"/>
    <w:rsid w:val="4CCB22A4"/>
    <w:rsid w:val="4EAC2029"/>
    <w:rsid w:val="4EC72C32"/>
    <w:rsid w:val="4EF83CA4"/>
    <w:rsid w:val="51E93115"/>
    <w:rsid w:val="53BB6CED"/>
    <w:rsid w:val="549635BC"/>
    <w:rsid w:val="54C85664"/>
    <w:rsid w:val="56050246"/>
    <w:rsid w:val="58EE3776"/>
    <w:rsid w:val="59FE19B7"/>
    <w:rsid w:val="5A983AE7"/>
    <w:rsid w:val="5B1A2FA8"/>
    <w:rsid w:val="5BFE6BF0"/>
    <w:rsid w:val="5CB42396"/>
    <w:rsid w:val="5D003399"/>
    <w:rsid w:val="5F5768B8"/>
    <w:rsid w:val="60EA408F"/>
    <w:rsid w:val="617050B9"/>
    <w:rsid w:val="628C0BDB"/>
    <w:rsid w:val="67177D85"/>
    <w:rsid w:val="67BB5FD2"/>
    <w:rsid w:val="6874548F"/>
    <w:rsid w:val="68AE414D"/>
    <w:rsid w:val="68EF0FB9"/>
    <w:rsid w:val="69E738A9"/>
    <w:rsid w:val="6C8663A9"/>
    <w:rsid w:val="6CAB51F7"/>
    <w:rsid w:val="6D1C60F5"/>
    <w:rsid w:val="6EA62AEE"/>
    <w:rsid w:val="7069422B"/>
    <w:rsid w:val="70B0050A"/>
    <w:rsid w:val="712F47EA"/>
    <w:rsid w:val="73E72559"/>
    <w:rsid w:val="7416458D"/>
    <w:rsid w:val="750758DC"/>
    <w:rsid w:val="766F6322"/>
    <w:rsid w:val="77B619E9"/>
    <w:rsid w:val="7933761A"/>
    <w:rsid w:val="79B50427"/>
    <w:rsid w:val="79C913B2"/>
    <w:rsid w:val="7ADA50D0"/>
    <w:rsid w:val="7C5425CC"/>
    <w:rsid w:val="7C653614"/>
    <w:rsid w:val="7C6C4774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9"/>
    <w:semiHidden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4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7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6">
    <w:name w:val="header"/>
    <w:basedOn w:val="1"/>
    <w:link w:val="16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toc 9"/>
    <w:basedOn w:val="1"/>
    <w:next w:val="1"/>
    <w:qFormat/>
    <w:uiPriority w:val="99"/>
    <w:pPr>
      <w:ind w:left="3360" w:leftChars="1600"/>
    </w:pPr>
  </w:style>
  <w:style w:type="paragraph" w:styleId="8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9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2"/>
    <w:link w:val="20"/>
    <w:unhideWhenUsed/>
    <w:qFormat/>
    <w:uiPriority w:val="0"/>
    <w:pPr>
      <w:ind w:firstLine="420" w:firstLineChars="100"/>
    </w:pPr>
  </w:style>
  <w:style w:type="paragraph" w:styleId="11">
    <w:name w:val="Body Text First Indent 2"/>
    <w:basedOn w:val="3"/>
    <w:qFormat/>
    <w:uiPriority w:val="0"/>
    <w:pPr>
      <w:ind w:firstLine="420" w:firstLineChars="200"/>
    </w:p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character" w:customStyle="1" w:styleId="16">
    <w:name w:val="页眉 Char"/>
    <w:basedOn w:val="14"/>
    <w:link w:val="6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4"/>
    <w:link w:val="5"/>
    <w:semiHidden/>
    <w:qFormat/>
    <w:uiPriority w:val="99"/>
    <w:rPr>
      <w:sz w:val="18"/>
      <w:szCs w:val="18"/>
    </w:rPr>
  </w:style>
  <w:style w:type="character" w:customStyle="1" w:styleId="18">
    <w:name w:val="日期 Char"/>
    <w:basedOn w:val="14"/>
    <w:link w:val="4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文本 Char"/>
    <w:basedOn w:val="14"/>
    <w:link w:val="2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20">
    <w:name w:val="正文首行缩进 Char"/>
    <w:basedOn w:val="19"/>
    <w:link w:val="10"/>
    <w:qFormat/>
    <w:uiPriority w:val="0"/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customStyle="1" w:styleId="22">
    <w:name w:val="_Style 15"/>
    <w:basedOn w:val="1"/>
    <w:next w:val="21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3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paragraph" w:customStyle="1" w:styleId="25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contractReview xmlns="http://schemas.wps.cn/vas-ai-hub/contract-review">
  <reviewItems>
    <reviewItem>
      <errorID>40d9bdd4-06d1-449d-9149-2a29b8b5170a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4AC9DAD</paraID>
      <start>18</start>
      <end>19</end>
      <status>unmodified</status>
      <modifiedWord/>
      <trackRevisions>false</trackRevisions>
    </reviewItem>
    <reviewItem>
      <errorID>42e08922-604c-40e4-a768-fa32a4ab9728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620F36E1</paraID>
      <start>16</start>
      <end>17</end>
      <status>unmodified</status>
      <modifiedWord/>
      <trackRevisions>false</trackRevisions>
    </reviewItem>
    <reviewItem>
      <errorID>7c84b816-41ca-48b5-b1d9-a1c8e568cf2f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30E40674</paraID>
      <start>17</start>
      <end>18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7A44E79A-6543-4DF6-8D2B-BFC0CD5CD0D8}">
  <ds:schemaRefs/>
</ds:datastoreItem>
</file>

<file path=customXml/itemProps2.xml><?xml version="1.0" encoding="utf-8"?>
<ds:datastoreItem xmlns:ds="http://schemas.openxmlformats.org/officeDocument/2006/customXml" ds:itemID="{3c1e5fda-61c1-4294-b840-732cda9b0b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1326</Words>
  <Characters>1607</Characters>
  <Lines>3</Lines>
  <Paragraphs>1</Paragraphs>
  <TotalTime>9</TotalTime>
  <ScaleCrop>false</ScaleCrop>
  <LinksUpToDate>false</LinksUpToDate>
  <CharactersWithSpaces>1686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509506764</cp:lastModifiedBy>
  <dcterms:modified xsi:type="dcterms:W3CDTF">2026-05-07T00:05:06Z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61E7A1AFB6854C0E9B7F60F28B85F692_13</vt:lpwstr>
  </property>
  <property fmtid="{D5CDD505-2E9C-101B-9397-08002B2CF9AE}" pid="4" name="KSOTemplateDocerSaveRecord">
    <vt:lpwstr>eyJoZGlkIjoiMmQzYTM1NzU5Y2ZjODY5ODk0ZDA2ZWU3ODQ4YjBjMmEiLCJ1c2VySWQiOiI1MDk1MDY3NjQifQ==</vt:lpwstr>
  </property>
</Properties>
</file>