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17DE7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齐齐哈尔医学院附属第二医院</w:t>
      </w:r>
      <w:r>
        <w:rPr>
          <w:rFonts w:hint="eastAsia" w:ascii="Arial" w:hAnsi="Arial" w:cs="Arial" w:eastAsiaTheme="minorEastAsia"/>
          <w:b/>
          <w:sz w:val="36"/>
          <w:szCs w:val="36"/>
        </w:rPr>
        <w:t>射频治疗仪</w:t>
      </w: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采购需求</w:t>
      </w:r>
    </w:p>
    <w:p w14:paraId="4340633C">
      <w:pPr>
        <w:numPr>
          <w:ilvl w:val="0"/>
          <w:numId w:val="0"/>
        </w:numPr>
        <w:ind w:firstLine="2891" w:firstLineChars="1200"/>
        <w:jc w:val="both"/>
        <w:rPr>
          <w:rFonts w:hint="default" w:ascii="仿宋" w:hAnsi="仿宋" w:eastAsia="仿宋" w:cs="仿宋"/>
          <w:b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项目编号：QY-FSEY-2026026</w:t>
      </w:r>
    </w:p>
    <w:p w14:paraId="261C495A">
      <w:pPr>
        <w:numPr>
          <w:ilvl w:val="0"/>
          <w:numId w:val="0"/>
        </w:numP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</w:p>
    <w:p w14:paraId="5622D9E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为进一步提升我院医疗服务能力，满足临床治疗需求，根据医院年度采购计划及预算安排，本着公开、公平、公正的原则，现面向社会公开询价射频治疗仪医疗设备。欢迎符合资格条件的供应商前来参加。</w:t>
      </w:r>
    </w:p>
    <w:p w14:paraId="4D90A650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2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项目概况</w:t>
      </w:r>
    </w:p>
    <w:p w14:paraId="301076B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项目名称：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齐齐哈尔医学院附属第二医院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射频治疗仪询价项目</w:t>
      </w:r>
    </w:p>
    <w:p w14:paraId="219D120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2、采购内容：射频治疗仪一台</w:t>
      </w:r>
    </w:p>
    <w:p w14:paraId="7BA3E74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3、采购预算：单价预算为人民币肆万伍仟元整（￥45000.00）报价超过此预算的投标将被视为无效。</w:t>
      </w:r>
    </w:p>
    <w:p w14:paraId="10C64FF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4、设备用途：主要用于介入科、骨科、疼痛科颈腰椎间盘突出、脊柱病变及各类急慢性疼痛患者。</w:t>
      </w:r>
    </w:p>
    <w:p w14:paraId="210A2E9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eastAsia="zh-CN"/>
        </w:rPr>
        <w:t>供应商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</w:rPr>
        <w:t>资格要求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：具有独立承担民事责任的能力，提供有效的营业执照（副本复印件）。</w:t>
      </w:r>
    </w:p>
    <w:p w14:paraId="0DE7ACF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2. 具有良好的商业信誉和健全的财务会计制度。</w:t>
      </w:r>
    </w:p>
    <w:p w14:paraId="54561D3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3. 具有履行合同所必需的设备和专业技术能力。</w:t>
      </w:r>
    </w:p>
    <w:p w14:paraId="1BA4E82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4. 有依法缴纳税收和社会保障资金的良好记录。</w:t>
      </w:r>
    </w:p>
    <w:p w14:paraId="51F31AA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5. 参加采购活动前三年内，在经营活动中没有重大违法记录。</w:t>
      </w:r>
    </w:p>
    <w:p w14:paraId="4235ED5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6. 必须具备有效的《第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类医疗器械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注册证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《医疗器械经营许可证》。</w:t>
      </w:r>
    </w:p>
    <w:p w14:paraId="7A54306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7. 所投产品必须为合法注册的医疗器械，提供《中华人民共和国医疗器械注册证》或《医疗器械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生产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备案凭证》（复印件），且产品适用范围须与本次采购要求相符。</w:t>
      </w:r>
    </w:p>
    <w:p w14:paraId="581F5B7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8. 本项目不接受联合体投标。</w:t>
      </w:r>
    </w:p>
    <w:p w14:paraId="600DCD5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技术参数要求</w:t>
      </w:r>
    </w:p>
    <w:p w14:paraId="723ECE0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</w:p>
    <w:p w14:paraId="6ADE784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200"/>
        <w:jc w:val="both"/>
        <w:textAlignment w:val="baseline"/>
        <w:outlineLvl w:val="9"/>
        <w:rPr>
          <w:rFonts w:hint="default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 xml:space="preserve"> 射频治疗仪参数要求</w:t>
      </w:r>
    </w:p>
    <w:p w14:paraId="7B4E6B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200" w:firstLine="2530" w:firstLineChars="700"/>
        <w:jc w:val="both"/>
        <w:textAlignment w:val="baseline"/>
        <w:outlineLvl w:val="9"/>
        <w:rPr>
          <w:rFonts w:hint="eastAsia"/>
          <w:b/>
          <w:bCs/>
          <w:sz w:val="36"/>
          <w:szCs w:val="44"/>
          <w:lang w:val="en-US" w:eastAsia="zh-CN"/>
        </w:rPr>
      </w:pPr>
    </w:p>
    <w:p w14:paraId="06FFB902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1、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适应症：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用于三叉神经痛、腰椎间盘突出症引起的疼痛的射频消融髓核成形术治疗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及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脉冲射频对脊神经根(颈椎和腰椎神经根)进行治疗。</w:t>
      </w:r>
    </w:p>
    <w:p w14:paraId="1B69356E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2、技术参数</w:t>
      </w:r>
    </w:p>
    <w:p w14:paraId="2E337D2D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2.1、兼容双极直体电极、射频软体电极。</w:t>
      </w:r>
    </w:p>
    <w:p w14:paraId="0855F461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2.2、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射频频率：440KHZ±40KHZ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 xml:space="preserve">  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 xml:space="preserve">正弦波  </w:t>
      </w:r>
    </w:p>
    <w:p w14:paraId="648CD639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2.3、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工作电压：220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V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±10% 50Hz±1Hz。</w:t>
      </w:r>
    </w:p>
    <w:p w14:paraId="0A033043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2.4、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治疗输出功率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0-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20W(可调)。</w:t>
      </w:r>
    </w:p>
    <w:p w14:paraId="375F2EDE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2.5、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时间设置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范围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：标准射频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时间设定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：0.5-20min（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可调）</w:t>
      </w:r>
    </w:p>
    <w:p w14:paraId="5995BAC9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脉冲射频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时间设定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：0.5-30min（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可调）</w:t>
      </w:r>
    </w:p>
    <w:p w14:paraId="602B9D70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2.6、温度可调：温度控制范围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3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6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～95℃，温度测量范围：25～110℃，显示精度：0.1℃。</w:t>
      </w:r>
    </w:p>
    <w:p w14:paraId="0443CB86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2.7、脉冲射频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频率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可调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：1Hz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-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8Hz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；</w:t>
      </w:r>
    </w:p>
    <w:p w14:paraId="37E3947E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脉冲射频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宽度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可调：10ms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-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50ms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；</w:t>
      </w:r>
    </w:p>
    <w:p w14:paraId="30C4842F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脉冲射频电压可调：30V-120V。</w:t>
      </w:r>
    </w:p>
    <w:p w14:paraId="7E0FD3D1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2.8、刺激模式：恒定电流、电压刺激功能，通过刺激进行感觉和运动神经鉴别辅助穿刺定位。</w:t>
      </w:r>
    </w:p>
    <w:p w14:paraId="403DE379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刺激信号脉冲频率：1～200Hz，刺激信号脉冲宽度：2ms，</w:t>
      </w:r>
    </w:p>
    <w:p w14:paraId="214C7E30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刺激信号脉冲幅度：电压刺激：0.1V-10V，步距：0.1V；</w:t>
      </w:r>
    </w:p>
    <w:p w14:paraId="0E91BA21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电流刺激：0.1mA-10mA，步距：0.1mA；</w:t>
      </w:r>
    </w:p>
    <w:p w14:paraId="079E2A6E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2.9、阻抗测量范围：0-3000Ω。</w:t>
      </w:r>
    </w:p>
    <w:p w14:paraId="59CE7867">
      <w:pPr>
        <w:spacing w:line="400" w:lineRule="exact"/>
        <w:rPr>
          <w:rFonts w:hint="eastAsia" w:ascii="华文仿宋" w:hAnsi="华文仿宋" w:eastAsia="华文仿宋" w:cs="华文仿宋"/>
          <w:color w:val="EE0000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2.10、工作电极及射频套管针具有独立注册证</w:t>
      </w:r>
    </w:p>
    <w:p w14:paraId="60EDFB55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en-US" w:eastAsia="zh-CN"/>
        </w:rPr>
        <w:t>设备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性能</w:t>
      </w:r>
    </w:p>
    <w:p w14:paraId="24CFC5A5">
      <w:pPr>
        <w:spacing w:line="400" w:lineRule="exact"/>
        <w:rPr>
          <w:rFonts w:hint="eastAsia" w:ascii="华文仿宋" w:hAnsi="华文仿宋" w:eastAsia="华文仿宋" w:cs="华文仿宋"/>
          <w:b/>
          <w:bCs/>
          <w:color w:val="EE0000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1、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高清彩色触摸屏设计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，尺寸＞10寸，</w:t>
      </w:r>
      <w:r>
        <w:rPr>
          <w:rFonts w:ascii="华文仿宋" w:hAnsi="华文仿宋" w:eastAsia="华文仿宋" w:cs="华文仿宋"/>
          <w:kern w:val="1"/>
          <w:sz w:val="28"/>
          <w:szCs w:val="28"/>
          <w:lang w:val="zh-CN" w:eastAsia="zh-CN"/>
        </w:rPr>
        <w:t>分辨率</w:t>
      </w:r>
      <w:r>
        <w:rPr>
          <w:rFonts w:hint="default" w:ascii="Arial" w:hAnsi="Arial" w:eastAsia="华文仿宋" w:cs="Arial"/>
          <w:kern w:val="1"/>
          <w:sz w:val="28"/>
          <w:szCs w:val="28"/>
          <w:lang w:val="zh-CN" w:eastAsia="zh-CN"/>
        </w:rPr>
        <w:t>≥</w:t>
      </w:r>
      <w:r>
        <w:rPr>
          <w:rFonts w:ascii="华文仿宋" w:hAnsi="华文仿宋" w:eastAsia="华文仿宋" w:cs="华文仿宋"/>
          <w:kern w:val="1"/>
          <w:sz w:val="28"/>
          <w:szCs w:val="28"/>
          <w:lang w:val="zh-CN" w:eastAsia="zh-CN"/>
        </w:rPr>
        <w:t>1024*600</w:t>
      </w:r>
    </w:p>
    <w:p w14:paraId="4FF13874">
      <w:pPr>
        <w:spacing w:line="400" w:lineRule="exact"/>
        <w:rPr>
          <w:rFonts w:hint="eastAsia" w:ascii="华文仿宋" w:hAnsi="华文仿宋" w:eastAsia="华文仿宋" w:cs="华文仿宋"/>
          <w:color w:val="EE0000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2、控制与输出全数字化，</w:t>
      </w:r>
    </w:p>
    <w:p w14:paraId="740F87FD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3.3、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实时显示状态信息，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具有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射频电极、中性极板、脚踏开关脱落提示功能。</w:t>
      </w:r>
    </w:p>
    <w:p w14:paraId="12E0EA8D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3.5、实时检测治疗参数并以图文形式显示。</w:t>
      </w:r>
    </w:p>
    <w:p w14:paraId="724BD6CC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3.6、配置检测器：测试主机工作状态。</w:t>
      </w:r>
    </w:p>
    <w:p w14:paraId="627C545B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3.7、飞梭旋钮一键式操作，无需停机即可设置参数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。</w:t>
      </w:r>
    </w:p>
    <w:p w14:paraId="56BD17D3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3.8、具有开机系统自检功能。</w:t>
      </w:r>
    </w:p>
    <w:p w14:paraId="2F47E1A7">
      <w:pPr>
        <w:spacing w:line="400" w:lineRule="exact"/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3.9、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防呆接头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eastAsia="zh-CN"/>
        </w:rPr>
        <w:t>功能</w:t>
      </w:r>
      <w:r>
        <w:rPr>
          <w:rFonts w:hint="eastAsia" w:ascii="华文仿宋" w:hAnsi="华文仿宋" w:eastAsia="华文仿宋" w:cs="华文仿宋"/>
          <w:kern w:val="1"/>
          <w:sz w:val="28"/>
          <w:szCs w:val="28"/>
          <w:lang w:val="zh-CN" w:eastAsia="zh-CN"/>
        </w:rPr>
        <w:t>。</w:t>
      </w:r>
    </w:p>
    <w:p w14:paraId="463191D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300" w:firstLineChars="1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</w:p>
    <w:p w14:paraId="2943998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300" w:firstLineChars="1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递交响应文件事宜</w:t>
      </w:r>
    </w:p>
    <w:p w14:paraId="7E1B6EE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1. 文件内容： 响应文件应至少包含但不限于以下内容：</w:t>
      </w:r>
    </w:p>
    <w:p w14:paraId="59522E4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投标函、报价表（需注明设备品牌、型号、单价、总价及交货期）。</w:t>
      </w:r>
    </w:p>
    <w:p w14:paraId="367D2F7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详细的货物说明及技术参数偏离表。</w:t>
      </w:r>
    </w:p>
    <w:p w14:paraId="2777F65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供应商资格证明文件（详见第二条要求）。</w:t>
      </w:r>
    </w:p>
    <w:p w14:paraId="41B22B2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医疗器械注册证/备案凭证复印件。</w:t>
      </w:r>
    </w:p>
    <w:p w14:paraId="175DBE6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制造商授权书或代理证明（如适用）。</w:t>
      </w:r>
    </w:p>
    <w:p w14:paraId="4B315CC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售后服务承诺书（需明确保修期限、响应时间、维修服务等内容）。</w:t>
      </w:r>
    </w:p>
    <w:p w14:paraId="0E14898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2. 递交形式： 纸质版文件，密封包装。</w:t>
      </w:r>
    </w:p>
    <w:p w14:paraId="56F4486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3. 递交地点： 齐齐哈尔医学院附属第二医院采购供应科（地址：黑龙江省齐齐哈尔市建华区中华西路64号）。</w:t>
      </w:r>
    </w:p>
    <w:p w14:paraId="518810C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4. 联系人： 薛老师</w:t>
      </w:r>
    </w:p>
    <w:p w14:paraId="05E51BF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5. 联系电话： 0452-2739763</w:t>
      </w:r>
    </w:p>
    <w:p w14:paraId="0DA727E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6. 报名截止时间：2026年10月21日— 2026年10月23日。逾期送达或未密封的响应文件将不予受理。 </w:t>
      </w:r>
    </w:p>
    <w:p w14:paraId="3861A3B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（请注意：自本公告发布之日起，共三个工作日。请供应商自行计算并把握截止时间。）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0757AB"/>
    <w:multiLevelType w:val="singleLevel"/>
    <w:tmpl w:val="8F0757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0N2Q0ZjMwZTZiNmQzYmZlYjM2NzhlYjNkMDBlOGUifQ=="/>
  </w:docVars>
  <w:rsids>
    <w:rsidRoot w:val="00AE2308"/>
    <w:rsid w:val="00027FC2"/>
    <w:rsid w:val="00033959"/>
    <w:rsid w:val="00044BAF"/>
    <w:rsid w:val="00061EAE"/>
    <w:rsid w:val="000E5D77"/>
    <w:rsid w:val="00112F49"/>
    <w:rsid w:val="00141E6E"/>
    <w:rsid w:val="00166E03"/>
    <w:rsid w:val="00172995"/>
    <w:rsid w:val="00176AC9"/>
    <w:rsid w:val="001D3EF1"/>
    <w:rsid w:val="001F78C1"/>
    <w:rsid w:val="00217A05"/>
    <w:rsid w:val="0022358B"/>
    <w:rsid w:val="00252DB9"/>
    <w:rsid w:val="00275321"/>
    <w:rsid w:val="00277B56"/>
    <w:rsid w:val="00295202"/>
    <w:rsid w:val="002C4A89"/>
    <w:rsid w:val="002E5C6B"/>
    <w:rsid w:val="002F09D1"/>
    <w:rsid w:val="0030691B"/>
    <w:rsid w:val="00323C6B"/>
    <w:rsid w:val="00323D68"/>
    <w:rsid w:val="003267E1"/>
    <w:rsid w:val="003342DF"/>
    <w:rsid w:val="00354F31"/>
    <w:rsid w:val="003A7207"/>
    <w:rsid w:val="003A7432"/>
    <w:rsid w:val="004019ED"/>
    <w:rsid w:val="00412136"/>
    <w:rsid w:val="004146E1"/>
    <w:rsid w:val="00473593"/>
    <w:rsid w:val="00477D18"/>
    <w:rsid w:val="004C202D"/>
    <w:rsid w:val="004C3C66"/>
    <w:rsid w:val="004E268F"/>
    <w:rsid w:val="004E6D50"/>
    <w:rsid w:val="00510928"/>
    <w:rsid w:val="005E1837"/>
    <w:rsid w:val="005F57E7"/>
    <w:rsid w:val="00611A16"/>
    <w:rsid w:val="006979D1"/>
    <w:rsid w:val="006B7B63"/>
    <w:rsid w:val="006E7C43"/>
    <w:rsid w:val="00727141"/>
    <w:rsid w:val="007877B7"/>
    <w:rsid w:val="007C5A69"/>
    <w:rsid w:val="007F042E"/>
    <w:rsid w:val="007F6F9B"/>
    <w:rsid w:val="00833E32"/>
    <w:rsid w:val="00851D01"/>
    <w:rsid w:val="0085678C"/>
    <w:rsid w:val="00865D40"/>
    <w:rsid w:val="0087089D"/>
    <w:rsid w:val="00872A4C"/>
    <w:rsid w:val="00880FE8"/>
    <w:rsid w:val="008E7A4C"/>
    <w:rsid w:val="00906255"/>
    <w:rsid w:val="00915F6E"/>
    <w:rsid w:val="0094770A"/>
    <w:rsid w:val="00953BD3"/>
    <w:rsid w:val="009A3FB2"/>
    <w:rsid w:val="009B1CFC"/>
    <w:rsid w:val="009C22DC"/>
    <w:rsid w:val="009C4779"/>
    <w:rsid w:val="009D4260"/>
    <w:rsid w:val="009D6465"/>
    <w:rsid w:val="009D7C19"/>
    <w:rsid w:val="00A450A5"/>
    <w:rsid w:val="00A63764"/>
    <w:rsid w:val="00A71F40"/>
    <w:rsid w:val="00AD40E7"/>
    <w:rsid w:val="00AE2308"/>
    <w:rsid w:val="00AF6294"/>
    <w:rsid w:val="00B13712"/>
    <w:rsid w:val="00B16FD2"/>
    <w:rsid w:val="00B21488"/>
    <w:rsid w:val="00B328B5"/>
    <w:rsid w:val="00B475B6"/>
    <w:rsid w:val="00BA118C"/>
    <w:rsid w:val="00BA36A4"/>
    <w:rsid w:val="00BA3B1E"/>
    <w:rsid w:val="00BC34F8"/>
    <w:rsid w:val="00BF16F5"/>
    <w:rsid w:val="00BF3E8D"/>
    <w:rsid w:val="00C009F1"/>
    <w:rsid w:val="00C15572"/>
    <w:rsid w:val="00C63B2D"/>
    <w:rsid w:val="00C73AA3"/>
    <w:rsid w:val="00CA2DD4"/>
    <w:rsid w:val="00CB63D9"/>
    <w:rsid w:val="00CD3169"/>
    <w:rsid w:val="00CF4D0B"/>
    <w:rsid w:val="00D0267D"/>
    <w:rsid w:val="00D35AFF"/>
    <w:rsid w:val="00D472BC"/>
    <w:rsid w:val="00D73735"/>
    <w:rsid w:val="00D81FE6"/>
    <w:rsid w:val="00D92EAE"/>
    <w:rsid w:val="00DD66CB"/>
    <w:rsid w:val="00DE700D"/>
    <w:rsid w:val="00DF7143"/>
    <w:rsid w:val="00E025D2"/>
    <w:rsid w:val="00E11D42"/>
    <w:rsid w:val="00E22D1A"/>
    <w:rsid w:val="00E27006"/>
    <w:rsid w:val="00E36599"/>
    <w:rsid w:val="00E53C30"/>
    <w:rsid w:val="00E62C95"/>
    <w:rsid w:val="00E82F7E"/>
    <w:rsid w:val="00E943B0"/>
    <w:rsid w:val="00EA3B81"/>
    <w:rsid w:val="00EC2923"/>
    <w:rsid w:val="00ED5516"/>
    <w:rsid w:val="00EE2D38"/>
    <w:rsid w:val="00EE4BB9"/>
    <w:rsid w:val="00EF3003"/>
    <w:rsid w:val="00EF5EC9"/>
    <w:rsid w:val="00F13276"/>
    <w:rsid w:val="00F274C3"/>
    <w:rsid w:val="00F62046"/>
    <w:rsid w:val="00F62579"/>
    <w:rsid w:val="00FA2EF5"/>
    <w:rsid w:val="00FA515A"/>
    <w:rsid w:val="00FB00C5"/>
    <w:rsid w:val="00FC23B9"/>
    <w:rsid w:val="00FC2F03"/>
    <w:rsid w:val="00FC374C"/>
    <w:rsid w:val="00FE16F0"/>
    <w:rsid w:val="00FF11B3"/>
    <w:rsid w:val="00FF501F"/>
    <w:rsid w:val="00FF5F13"/>
    <w:rsid w:val="053022E6"/>
    <w:rsid w:val="06400C4E"/>
    <w:rsid w:val="071D341F"/>
    <w:rsid w:val="08C361AD"/>
    <w:rsid w:val="09C46CC6"/>
    <w:rsid w:val="0AAA44EB"/>
    <w:rsid w:val="0F58067D"/>
    <w:rsid w:val="11CB5870"/>
    <w:rsid w:val="12AF6F40"/>
    <w:rsid w:val="141E77D0"/>
    <w:rsid w:val="154A1BC4"/>
    <w:rsid w:val="16856EBF"/>
    <w:rsid w:val="168E3310"/>
    <w:rsid w:val="17AD2E69"/>
    <w:rsid w:val="19E2597C"/>
    <w:rsid w:val="1B3F747F"/>
    <w:rsid w:val="1B6B56F3"/>
    <w:rsid w:val="1DB200ED"/>
    <w:rsid w:val="1E471829"/>
    <w:rsid w:val="1F37773D"/>
    <w:rsid w:val="1F8C509B"/>
    <w:rsid w:val="1FBB64FE"/>
    <w:rsid w:val="23376F35"/>
    <w:rsid w:val="238D7963"/>
    <w:rsid w:val="252F3A2C"/>
    <w:rsid w:val="25E60A73"/>
    <w:rsid w:val="26347A30"/>
    <w:rsid w:val="29B2695E"/>
    <w:rsid w:val="2B4F33BF"/>
    <w:rsid w:val="2D1F3694"/>
    <w:rsid w:val="2DA6689C"/>
    <w:rsid w:val="307750E9"/>
    <w:rsid w:val="31577631"/>
    <w:rsid w:val="32A02EE2"/>
    <w:rsid w:val="34572B3B"/>
    <w:rsid w:val="39A369DF"/>
    <w:rsid w:val="3BDB43B4"/>
    <w:rsid w:val="3C310394"/>
    <w:rsid w:val="3CB36300"/>
    <w:rsid w:val="3E5F0F6A"/>
    <w:rsid w:val="40D63A95"/>
    <w:rsid w:val="42D56468"/>
    <w:rsid w:val="44C320C7"/>
    <w:rsid w:val="45FE6B4F"/>
    <w:rsid w:val="48BD520B"/>
    <w:rsid w:val="49A6734F"/>
    <w:rsid w:val="49EF7646"/>
    <w:rsid w:val="4A5E507D"/>
    <w:rsid w:val="4C21598D"/>
    <w:rsid w:val="4CCB22A4"/>
    <w:rsid w:val="4CE72788"/>
    <w:rsid w:val="4EAC2029"/>
    <w:rsid w:val="4EF83CA4"/>
    <w:rsid w:val="51E93115"/>
    <w:rsid w:val="53BB6CED"/>
    <w:rsid w:val="54776AA0"/>
    <w:rsid w:val="549635BC"/>
    <w:rsid w:val="54C85664"/>
    <w:rsid w:val="56050246"/>
    <w:rsid w:val="58EE3776"/>
    <w:rsid w:val="59372DB8"/>
    <w:rsid w:val="59FE19B7"/>
    <w:rsid w:val="5A983AE7"/>
    <w:rsid w:val="5B1A2FA8"/>
    <w:rsid w:val="5BFE6BF0"/>
    <w:rsid w:val="5CB42396"/>
    <w:rsid w:val="5D003399"/>
    <w:rsid w:val="5D9F31FE"/>
    <w:rsid w:val="5DB163AC"/>
    <w:rsid w:val="5F5768B8"/>
    <w:rsid w:val="60EA408F"/>
    <w:rsid w:val="60FF05E4"/>
    <w:rsid w:val="617050B9"/>
    <w:rsid w:val="628C0BDB"/>
    <w:rsid w:val="652D418B"/>
    <w:rsid w:val="67177D85"/>
    <w:rsid w:val="67BB5FD2"/>
    <w:rsid w:val="6874548F"/>
    <w:rsid w:val="68942557"/>
    <w:rsid w:val="68AE414D"/>
    <w:rsid w:val="68EF0FB9"/>
    <w:rsid w:val="69E738A9"/>
    <w:rsid w:val="6C8663A9"/>
    <w:rsid w:val="6CAB51F7"/>
    <w:rsid w:val="6D1C60F5"/>
    <w:rsid w:val="6EA62AEE"/>
    <w:rsid w:val="701D3B80"/>
    <w:rsid w:val="7069422B"/>
    <w:rsid w:val="70B0050A"/>
    <w:rsid w:val="712F47EA"/>
    <w:rsid w:val="73E72559"/>
    <w:rsid w:val="7416458D"/>
    <w:rsid w:val="750758DC"/>
    <w:rsid w:val="766F6322"/>
    <w:rsid w:val="77B619E9"/>
    <w:rsid w:val="7933761A"/>
    <w:rsid w:val="79B50427"/>
    <w:rsid w:val="79C913B2"/>
    <w:rsid w:val="7ADA50D0"/>
    <w:rsid w:val="7C5425CC"/>
    <w:rsid w:val="7C6C4774"/>
    <w:rsid w:val="7F94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qFormat="1" w:unhideWhenUsed="0" w:uiPriority="9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semiHidden/>
    <w:unhideWhenUsed/>
    <w:qFormat/>
    <w:uiPriority w:val="99"/>
    <w:pPr>
      <w:spacing w:after="12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4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7"/>
    <w:semiHidden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</w:rPr>
  </w:style>
  <w:style w:type="paragraph" w:styleId="6">
    <w:name w:val="header"/>
    <w:basedOn w:val="1"/>
    <w:link w:val="16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</w:rPr>
  </w:style>
  <w:style w:type="paragraph" w:styleId="7">
    <w:name w:val="toc 9"/>
    <w:basedOn w:val="1"/>
    <w:next w:val="1"/>
    <w:qFormat/>
    <w:uiPriority w:val="99"/>
    <w:pPr>
      <w:ind w:left="3360" w:leftChars="1600"/>
    </w:pPr>
  </w:style>
  <w:style w:type="paragraph" w:styleId="8">
    <w:name w:val="Body Text 2"/>
    <w:basedOn w:val="1"/>
    <w:qFormat/>
    <w:uiPriority w:val="0"/>
    <w:pPr>
      <w:spacing w:after="120" w:line="480" w:lineRule="auto"/>
    </w:pPr>
    <w:rPr>
      <w:rFonts w:eastAsia="宋体"/>
      <w:kern w:val="0"/>
      <w:sz w:val="20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2"/>
    <w:link w:val="20"/>
    <w:unhideWhenUsed/>
    <w:qFormat/>
    <w:uiPriority w:val="0"/>
    <w:pPr>
      <w:ind w:firstLine="420" w:firstLineChars="100"/>
    </w:pPr>
  </w:style>
  <w:style w:type="paragraph" w:styleId="11">
    <w:name w:val="Body Text First Indent 2"/>
    <w:basedOn w:val="3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customStyle="1" w:styleId="16">
    <w:name w:val="页眉 Char"/>
    <w:basedOn w:val="14"/>
    <w:link w:val="6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5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4"/>
    <w:link w:val="4"/>
    <w:semiHidden/>
    <w:qFormat/>
    <w:uiPriority w:val="99"/>
    <w:rPr>
      <w:rFonts w:ascii="Arial" w:hAnsi="Arial" w:cs="Arial"/>
      <w:snapToGrid w:val="0"/>
      <w:color w:val="000000"/>
      <w:kern w:val="0"/>
      <w:szCs w:val="21"/>
    </w:rPr>
  </w:style>
  <w:style w:type="character" w:customStyle="1" w:styleId="19">
    <w:name w:val="正文文本 Char"/>
    <w:basedOn w:val="14"/>
    <w:link w:val="2"/>
    <w:semiHidden/>
    <w:qFormat/>
    <w:uiPriority w:val="99"/>
    <w:rPr>
      <w:rFonts w:ascii="Arial" w:hAnsi="Arial" w:cs="Arial"/>
      <w:snapToGrid w:val="0"/>
      <w:color w:val="000000"/>
      <w:kern w:val="0"/>
      <w:szCs w:val="21"/>
    </w:rPr>
  </w:style>
  <w:style w:type="character" w:customStyle="1" w:styleId="20">
    <w:name w:val="正文首行缩进 Char"/>
    <w:basedOn w:val="19"/>
    <w:link w:val="10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_Style 15"/>
    <w:basedOn w:val="1"/>
    <w:next w:val="21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等线" w:hAnsi="等线" w:eastAsia="等线" w:cs="Times New Roman"/>
      <w:snapToGrid/>
      <w:color w:val="auto"/>
      <w:kern w:val="2"/>
      <w:szCs w:val="22"/>
    </w:rPr>
  </w:style>
  <w:style w:type="paragraph" w:customStyle="1" w:styleId="23">
    <w:name w:val="段"/>
    <w:qFormat/>
    <w:uiPriority w:val="0"/>
    <w:pPr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4">
    <w:name w:val="列出段落1"/>
    <w:basedOn w:val="1"/>
    <w:qFormat/>
    <w:uiPriority w:val="34"/>
    <w:pPr>
      <w:ind w:firstLine="420" w:firstLineChars="200"/>
    </w:pPr>
  </w:style>
  <w:style w:type="paragraph" w:customStyle="1" w:styleId="25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_Style 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A44E79A-6543-4DF6-8D2B-BFC0CD5CD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1366</Words>
  <Characters>1571</Characters>
  <Lines>3</Lines>
  <Paragraphs>1</Paragraphs>
  <TotalTime>1</TotalTime>
  <ScaleCrop>false</ScaleCrop>
  <LinksUpToDate>false</LinksUpToDate>
  <CharactersWithSpaces>1637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2022-07-19T05:16:00Z</dcterms:created>
  <dc:creator>齐齐哈尔医学院附属第二医院</dc:creator>
  <cp:lastModifiedBy>以后的我</cp:lastModifiedBy>
  <dcterms:modified xsi:type="dcterms:W3CDTF">2026-10-20T07:49:13Z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96EC5BA181A94E849AA695F74AFC7222_13</vt:lpwstr>
  </property>
  <property fmtid="{D5CDD505-2E9C-101B-9397-08002B2CF9AE}" pid="4" name="KSOTemplateDocerSaveRecord">
    <vt:lpwstr>eyJoZGlkIjoiZjVhOGU0OWU3NWE0ZWI2NTZjOWRiY2JmOTJmNmU5YjUiLCJ1c2VySWQiOiI0NTI2MjQ3NzEifQ==</vt:lpwstr>
  </property>
</Properties>
</file>