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834BD29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齐齐哈尔医学院附属第二医院电缆及配套电料采购需求</w:t>
      </w:r>
    </w:p>
    <w:p w14:paraId="ED11D95A">
      <w:pPr>
        <w:jc w:val="center"/>
        <w:rPr>
          <w:sz w:val="32"/>
          <w:szCs w:val="32"/>
        </w:rPr>
      </w:pPr>
      <w:r>
        <w:rPr>
          <w:sz w:val="32"/>
          <w:szCs w:val="32"/>
        </w:rPr>
        <w:t>项目编号：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QY-FSEY-2026024</w:t>
      </w:r>
    </w:p>
    <w:p w14:paraId="3AF42916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一、项目概况</w:t>
      </w:r>
    </w:p>
    <w:p w14:paraId="8084D280">
      <w:pPr>
        <w:rPr>
          <w:sz w:val="30"/>
          <w:szCs w:val="30"/>
        </w:rPr>
      </w:pPr>
      <w:r>
        <w:rPr>
          <w:sz w:val="30"/>
          <w:szCs w:val="30"/>
        </w:rPr>
        <w:t>1. 项目名称：门诊超声科电缆及配套电料采购</w:t>
      </w:r>
    </w:p>
    <w:p w14:paraId="C65C5C33">
      <w:pPr>
        <w:rPr>
          <w:sz w:val="30"/>
          <w:szCs w:val="30"/>
        </w:rPr>
      </w:pPr>
      <w:r>
        <w:rPr>
          <w:sz w:val="30"/>
          <w:szCs w:val="30"/>
        </w:rPr>
        <w:t>2. 采购内容：采购25*3+2铜电缆、室内配电箱、4P100A空气开关、2P32A空气开关、6平方BV线、2.5平方护套线、9孔插排、16A墙壁插座、明装86方盒、线槽、25平方线鼻子、地线设施。本批物资用于门诊眼科与超声科互换位置后的供电线路改造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包括协助安装调试和售后</w:t>
      </w:r>
      <w:r>
        <w:rPr>
          <w:sz w:val="30"/>
          <w:szCs w:val="30"/>
        </w:rPr>
        <w:t>。</w:t>
      </w:r>
    </w:p>
    <w:p w14:paraId="F761CBAA">
      <w:pPr>
        <w:rPr>
          <w:sz w:val="30"/>
          <w:szCs w:val="30"/>
        </w:rPr>
      </w:pPr>
      <w:r>
        <w:rPr>
          <w:sz w:val="30"/>
          <w:szCs w:val="30"/>
        </w:rPr>
        <w:t>3. 采购预算：18570.00元（人民币壹万捌仟伍佰柒拾元整），供应商总报价不可超出本预算，超出预算的响应按无效文件处理。</w:t>
      </w:r>
    </w:p>
    <w:p w14:paraId="1AF06503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二、供应商资格要求</w:t>
      </w:r>
    </w:p>
    <w:p w14:paraId="81016266">
      <w:pPr>
        <w:rPr>
          <w:sz w:val="30"/>
          <w:szCs w:val="30"/>
        </w:rPr>
      </w:pPr>
      <w:r>
        <w:rPr>
          <w:sz w:val="30"/>
          <w:szCs w:val="30"/>
        </w:rPr>
        <w:t>1. 在中华人民共和国境内依法注册，具备独立法人资格，持有有效的营业执照，经营范围包含电线电缆、电气电料销售，具备供货以及售后保障能力。</w:t>
      </w:r>
    </w:p>
    <w:p w14:paraId="68A7CCFE">
      <w:pPr>
        <w:rPr>
          <w:sz w:val="30"/>
          <w:szCs w:val="30"/>
        </w:rPr>
      </w:pPr>
      <w:r>
        <w:rPr>
          <w:sz w:val="30"/>
          <w:szCs w:val="30"/>
        </w:rPr>
        <w:t>2. 全部电气产品必须为国标合格产品，供货时能够随货提供产品合格证、相关质量证明材料；电缆、空开等强电器材必须符合国家电气安全标准，可以满足医疗科室设备负荷运行要求。</w:t>
      </w:r>
    </w:p>
    <w:p w14:paraId="6B762F36">
      <w:pPr>
        <w:rPr>
          <w:sz w:val="30"/>
          <w:szCs w:val="30"/>
        </w:rPr>
      </w:pPr>
      <w:r>
        <w:rPr>
          <w:sz w:val="30"/>
          <w:szCs w:val="30"/>
        </w:rPr>
        <w:t>3. 供应商近三年内无重大违法违规记录，未被列入失信被执行人名单。</w:t>
      </w:r>
    </w:p>
    <w:p w14:paraId="CA4EE15E">
      <w:pPr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</w:t>
      </w:r>
      <w:r>
        <w:rPr>
          <w:sz w:val="30"/>
          <w:szCs w:val="30"/>
        </w:rPr>
        <w:t>. 可以配合医院完成到货核对，将全部物资送货到医院院内指定地点。</w:t>
      </w:r>
    </w:p>
    <w:p w14:paraId="705D35E2">
      <w:pPr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5</w:t>
      </w:r>
      <w:r>
        <w:rPr>
          <w:sz w:val="30"/>
          <w:szCs w:val="30"/>
        </w:rPr>
        <w:t>. 本项目不接受联合体投标，不允许转包、分包。</w:t>
      </w:r>
    </w:p>
    <w:p w14:paraId="0B7EB241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三、采购需求明细</w:t>
      </w:r>
    </w:p>
    <w:tbl>
      <w:tblPr>
        <w:tblStyle w:val="3"/>
        <w:tblW w:w="807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912"/>
        <w:gridCol w:w="1088"/>
        <w:gridCol w:w="3748"/>
      </w:tblGrid>
      <w:tr w14:paraId="735E72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24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E6CBE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30"/>
                <w:szCs w:val="30"/>
                <w:vertAlign w:val="baseline"/>
              </w:rPr>
            </w:pPr>
            <w:r>
              <w:rPr>
                <w:b/>
                <w:bCs/>
                <w:sz w:val="30"/>
                <w:szCs w:val="30"/>
              </w:rPr>
              <w:t>物资名称</w:t>
            </w:r>
          </w:p>
        </w:tc>
        <w:tc>
          <w:tcPr>
            <w:tcW w:w="912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79864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30"/>
                <w:szCs w:val="30"/>
                <w:vertAlign w:val="baseline"/>
              </w:rPr>
            </w:pPr>
            <w:r>
              <w:rPr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088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0AC2D1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sz w:val="30"/>
                <w:szCs w:val="30"/>
                <w:vertAlign w:val="baseline"/>
              </w:rPr>
            </w:pPr>
            <w:r>
              <w:rPr>
                <w:b/>
                <w:bCs/>
                <w:sz w:val="30"/>
                <w:szCs w:val="30"/>
              </w:rPr>
              <w:t>数量</w:t>
            </w:r>
          </w:p>
        </w:tc>
        <w:tc>
          <w:tcPr>
            <w:tcW w:w="3748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109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规格</w:t>
            </w:r>
          </w:p>
        </w:tc>
      </w:tr>
      <w:tr w14:paraId="718E18F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0F23C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25*3+</w:t>
            </w:r>
            <w:r>
              <w:rPr>
                <w:rFonts w:hint="eastAsia" w:ascii="Calibri" w:eastAsia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ascii="Calibri" w:eastAsia="宋体"/>
                <w:sz w:val="24"/>
                <w:szCs w:val="24"/>
              </w:rPr>
              <w:t>铜电缆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B6CE3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米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72671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79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15D23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YJV22  3*25+2*16钢带铠双护套</w:t>
            </w:r>
          </w:p>
        </w:tc>
      </w:tr>
      <w:tr w14:paraId="42E406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E6843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室内配电箱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F4B2C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7A6E9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56F0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400*500</w:t>
            </w:r>
          </w:p>
        </w:tc>
      </w:tr>
      <w:tr w14:paraId="31BEAA6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831D7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4P100A空气开关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10C16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55411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CE4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60KW</w:t>
            </w:r>
          </w:p>
        </w:tc>
      </w:tr>
      <w:tr w14:paraId="5E6A914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92BC4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2P32A空气开关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45DCA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23E14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16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CF2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6KW</w:t>
            </w:r>
          </w:p>
        </w:tc>
      </w:tr>
      <w:tr w14:paraId="62351F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056C0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6平方BV线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58E7B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米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597E0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240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FBF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450/750V，GB/T5023-2008和JB/T8734-2012,3C</w:t>
            </w:r>
          </w:p>
        </w:tc>
      </w:tr>
      <w:tr w14:paraId="0898C1F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3AFBF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2.5平方护套线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E00FD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米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D18C4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160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E7D9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护套线国标</w:t>
            </w:r>
          </w:p>
        </w:tc>
      </w:tr>
      <w:tr w14:paraId="5CAFE5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C6774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9孔插排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9B5C5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44E90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21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B459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2500W</w:t>
            </w:r>
          </w:p>
        </w:tc>
      </w:tr>
      <w:tr w14:paraId="23BF3F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FC056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16A墙壁插座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8C502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D5BDE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10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68CC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4000W</w:t>
            </w:r>
          </w:p>
        </w:tc>
      </w:tr>
      <w:tr w14:paraId="1D62B88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4F6EB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明装86方盒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6687F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0B233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10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19C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8*6</w:t>
            </w:r>
          </w:p>
        </w:tc>
      </w:tr>
      <w:tr w14:paraId="21E7AD8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0B69D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线槽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0A857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根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EA93C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40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FAB5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25mm</w:t>
            </w:r>
          </w:p>
        </w:tc>
      </w:tr>
      <w:tr w14:paraId="467B9A1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BC3D4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25平方线鼻子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C5C97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个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37038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10</w:t>
            </w: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DAE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铜</w:t>
            </w:r>
          </w:p>
        </w:tc>
      </w:tr>
      <w:tr w14:paraId="76D080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4D133">
            <w:pPr>
              <w:snapToGrid w:val="0"/>
              <w:ind w:left="0" w:leftChars="0" w:right="0" w:rightChars="0" w:firstLine="0" w:firstLineChars="0"/>
              <w:jc w:val="left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地线设施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7D79F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ascii="Calibri" w:eastAsia="宋体"/>
                <w:sz w:val="24"/>
                <w:szCs w:val="24"/>
              </w:rPr>
              <w:t>套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C260A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sz w:val="24"/>
                <w:szCs w:val="24"/>
              </w:rPr>
            </w:pPr>
            <w:r>
              <w:rPr>
                <w:rFonts w:ascii="Calibri" w:eastAsia="宋体"/>
                <w:sz w:val="24"/>
                <w:szCs w:val="24"/>
              </w:rPr>
              <w:t>1</w:t>
            </w:r>
          </w:p>
          <w:p w14:paraId="4FF924AD">
            <w:pPr>
              <w:snapToGrid w:val="0"/>
              <w:ind w:left="0" w:leftChars="0" w:right="0" w:rightChars="0" w:firstLine="0" w:firstLineChars="0"/>
              <w:jc w:val="center"/>
              <w:rPr>
                <w:rFonts w:ascii="Calibri" w:eastAsia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374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6C38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如下</w:t>
            </w:r>
          </w:p>
        </w:tc>
      </w:tr>
    </w:tbl>
    <w:p w14:paraId="5876D768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地线</w:t>
      </w:r>
      <w:r>
        <w:rPr>
          <w:rFonts w:hint="eastAsia"/>
          <w:sz w:val="30"/>
          <w:szCs w:val="30"/>
          <w:lang w:val="en-US" w:eastAsia="zh-CN"/>
        </w:rPr>
        <w:t>设施</w:t>
      </w:r>
      <w:r>
        <w:rPr>
          <w:rFonts w:hint="eastAsia"/>
          <w:sz w:val="30"/>
          <w:szCs w:val="30"/>
        </w:rPr>
        <w:t>要求</w:t>
      </w:r>
      <w:r>
        <w:rPr>
          <w:rFonts w:hint="eastAsia"/>
          <w:sz w:val="30"/>
          <w:szCs w:val="30"/>
          <w:lang w:eastAsia="zh-CN"/>
        </w:rPr>
        <w:t>：</w:t>
      </w:r>
      <w:r>
        <w:rPr>
          <w:rFonts w:hint="eastAsia"/>
          <w:sz w:val="30"/>
          <w:szCs w:val="30"/>
        </w:rPr>
        <w:t>‌接地电阻≤4Ω‌、‌颜色为黄绿相间‌、‌线径≥2.5mm²‌。‌‌接地电阻：安全保护接地电阻应≤4Ω，独立防雷保护接地电阻≤10Ω。颜色标准：按我国现行标准，地线采用黄绿相间色标识。线径规格：单独敷设的保护接地导体，有机械损伤防护时铜导体≥2.5mm²，无防护时≥4mm²。</w:t>
      </w:r>
    </w:p>
    <w:p w14:paraId="4772AB8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接地体埋深：家用接地体埋设深度通常需 2.5-3 米。</w:t>
      </w:r>
    </w:p>
    <w:p w14:paraId="13C3499F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规范依据：《建筑电气与智能化通用规范》GB 55024-2022</w:t>
      </w:r>
    </w:p>
    <w:p w14:paraId="641877AF">
      <w:pPr>
        <w:rPr>
          <w:sz w:val="30"/>
          <w:szCs w:val="30"/>
        </w:rPr>
      </w:pPr>
      <w:r>
        <w:rPr>
          <w:sz w:val="30"/>
          <w:szCs w:val="30"/>
        </w:rPr>
        <w:t>合计总金额：18570元</w:t>
      </w:r>
    </w:p>
    <w:p w14:paraId="FD7065F7">
      <w:pPr>
        <w:rPr>
          <w:sz w:val="30"/>
          <w:szCs w:val="30"/>
        </w:rPr>
      </w:pPr>
      <w:r>
        <w:rPr>
          <w:sz w:val="30"/>
          <w:szCs w:val="30"/>
        </w:rPr>
        <w:t>1. 本项目采购，</w:t>
      </w:r>
      <w:r>
        <w:rPr>
          <w:rFonts w:hint="eastAsia"/>
          <w:sz w:val="30"/>
          <w:szCs w:val="30"/>
          <w:lang w:val="en-US" w:eastAsia="zh-CN"/>
        </w:rPr>
        <w:t>需要</w:t>
      </w:r>
      <w:r>
        <w:rPr>
          <w:sz w:val="30"/>
          <w:szCs w:val="30"/>
        </w:rPr>
        <w:t>提供上表所列全部配电电料</w:t>
      </w:r>
      <w:r>
        <w:rPr>
          <w:rFonts w:hint="eastAsia"/>
          <w:sz w:val="30"/>
          <w:szCs w:val="30"/>
          <w:lang w:val="en-US" w:eastAsia="zh-CN"/>
        </w:rPr>
        <w:t>及协助</w:t>
      </w:r>
      <w:r>
        <w:rPr>
          <w:sz w:val="30"/>
          <w:szCs w:val="30"/>
        </w:rPr>
        <w:t>医院线路改造。</w:t>
      </w:r>
    </w:p>
    <w:p w14:paraId="3E485251">
      <w:pPr>
        <w:rPr>
          <w:sz w:val="30"/>
          <w:szCs w:val="30"/>
        </w:rPr>
      </w:pPr>
      <w:r>
        <w:rPr>
          <w:sz w:val="30"/>
          <w:szCs w:val="30"/>
        </w:rPr>
        <w:t>2. 报价为含税包</w:t>
      </w:r>
      <w:r>
        <w:rPr>
          <w:rFonts w:hint="eastAsia"/>
          <w:sz w:val="30"/>
          <w:szCs w:val="30"/>
          <w:lang w:val="en-US" w:eastAsia="zh-CN"/>
        </w:rPr>
        <w:t>干</w:t>
      </w:r>
      <w:r>
        <w:rPr>
          <w:sz w:val="30"/>
          <w:szCs w:val="30"/>
        </w:rPr>
        <w:t>总价，包含货品货款、包装费、运输费、装卸费、送货至院内指定点位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  <w:lang w:val="en-US" w:eastAsia="zh-CN"/>
        </w:rPr>
        <w:t>协助安装调试</w:t>
      </w:r>
      <w:r>
        <w:rPr>
          <w:sz w:val="30"/>
          <w:szCs w:val="30"/>
        </w:rPr>
        <w:t>，医院不再另行支付任何款项。</w:t>
      </w:r>
    </w:p>
    <w:p w14:paraId="1DDCCC0D">
      <w:pPr>
        <w:rPr>
          <w:sz w:val="30"/>
          <w:szCs w:val="30"/>
        </w:rPr>
      </w:pPr>
      <w:r>
        <w:rPr>
          <w:sz w:val="30"/>
          <w:szCs w:val="30"/>
        </w:rPr>
        <w:t>3. 供货周期：合同签订后7个日历天之内完成全部物资送货。逾期供货每延迟1日历天，按合同总价款的1%进行扣罚。</w:t>
      </w:r>
    </w:p>
    <w:p w14:paraId="2E88EB46">
      <w:pPr>
        <w:rPr>
          <w:sz w:val="30"/>
          <w:szCs w:val="30"/>
        </w:rPr>
      </w:pPr>
      <w:r>
        <w:rPr>
          <w:sz w:val="30"/>
          <w:szCs w:val="30"/>
        </w:rPr>
        <w:t>4. 到货验收：物资送达后，由总务科对照清单核对物资型号、规格、数量，并查验产品合格证书。如果出现规格不符、破损、质量不达标情况，供货方必须无条件完成免费退换货，并承担由此产生的一切损失。</w:t>
      </w:r>
    </w:p>
    <w:p w14:paraId="859138E0">
      <w:pPr>
        <w:rPr>
          <w:sz w:val="30"/>
          <w:szCs w:val="30"/>
        </w:rPr>
      </w:pPr>
      <w:r>
        <w:rPr>
          <w:sz w:val="30"/>
          <w:szCs w:val="30"/>
        </w:rPr>
        <w:t>5. 质量与质保：电缆、空气开关、电线等强电器材必须执行国标；供应商对所供应物资提供质量质保，质保期不少于6个月，质保期内出现非人为因素造成的质量缺陷，供方负责免费更换。若因产品质量问题引发用电安全事故，全部责任与损失均由供货乙方承担。</w:t>
      </w:r>
    </w:p>
    <w:p w14:paraId="95149C79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四、响应文件递交相关事项</w:t>
      </w:r>
    </w:p>
    <w:p w14:paraId="A233E5C3">
      <w:pPr>
        <w:rPr>
          <w:sz w:val="30"/>
          <w:szCs w:val="30"/>
        </w:rPr>
      </w:pPr>
      <w:r>
        <w:rPr>
          <w:sz w:val="30"/>
          <w:szCs w:val="30"/>
        </w:rPr>
        <w:t>1. 响应文件组成内容：</w:t>
      </w:r>
    </w:p>
    <w:p w14:paraId="B72C3878">
      <w:pPr>
        <w:rPr>
          <w:sz w:val="30"/>
          <w:szCs w:val="30"/>
        </w:rPr>
      </w:pPr>
      <w:r>
        <w:rPr>
          <w:sz w:val="30"/>
          <w:szCs w:val="30"/>
        </w:rPr>
        <w:t>①分项报价表（填写每项物资的品牌、规格、单价、合计、含税总报价）</w:t>
      </w:r>
    </w:p>
    <w:p w14:paraId="2389D852">
      <w:pPr>
        <w:rPr>
          <w:sz w:val="30"/>
          <w:szCs w:val="30"/>
        </w:rPr>
      </w:pPr>
      <w:r>
        <w:rPr>
          <w:sz w:val="30"/>
          <w:szCs w:val="30"/>
        </w:rPr>
        <w:t>②供应商营业执照复印件</w:t>
      </w:r>
    </w:p>
    <w:p w14:paraId="497DAD5A">
      <w:pPr>
        <w:rPr>
          <w:sz w:val="30"/>
          <w:szCs w:val="30"/>
        </w:rPr>
      </w:pPr>
      <w:r>
        <w:rPr>
          <w:sz w:val="30"/>
          <w:szCs w:val="30"/>
        </w:rPr>
        <w:t>③售后服务承诺书（写明供货时限、质保期限、不合格退换货、安全责任承诺）</w:t>
      </w:r>
    </w:p>
    <w:p w14:paraId="CD4351EC">
      <w:pPr>
        <w:rPr>
          <w:sz w:val="30"/>
          <w:szCs w:val="30"/>
        </w:rPr>
      </w:pPr>
      <w:r>
        <w:rPr>
          <w:sz w:val="30"/>
          <w:szCs w:val="30"/>
        </w:rPr>
        <w:t>2.递交形式：纸质版响应文件，密封装订</w:t>
      </w:r>
    </w:p>
    <w:p w14:paraId="00A84E83">
      <w:pPr>
        <w:rPr>
          <w:sz w:val="30"/>
          <w:szCs w:val="30"/>
        </w:rPr>
      </w:pPr>
      <w:r>
        <w:rPr>
          <w:sz w:val="30"/>
          <w:szCs w:val="30"/>
        </w:rPr>
        <w:t>3.递交地点：齐齐哈尔医学院附属第二医院总务科（建华区中华西路37号）</w:t>
      </w:r>
    </w:p>
    <w:p w14:paraId="947357BC">
      <w:pPr>
        <w:rPr>
          <w:sz w:val="30"/>
          <w:szCs w:val="30"/>
        </w:rPr>
      </w:pPr>
      <w:r>
        <w:rPr>
          <w:sz w:val="30"/>
          <w:szCs w:val="30"/>
        </w:rPr>
        <w:t>4.联系人：赵老师，联系电话：18646632035</w:t>
      </w:r>
    </w:p>
    <w:p w14:paraId="D5764200">
      <w:pPr>
        <w:rPr>
          <w:sz w:val="30"/>
          <w:szCs w:val="30"/>
        </w:rPr>
      </w:pPr>
      <w:r>
        <w:rPr>
          <w:sz w:val="30"/>
          <w:szCs w:val="30"/>
        </w:rPr>
        <w:t>5.报名及文件接收日期：</w:t>
      </w:r>
      <w:r>
        <w:rPr>
          <w:rFonts w:hint="eastAsia"/>
          <w:sz w:val="30"/>
          <w:szCs w:val="30"/>
          <w:lang w:val="en-US" w:eastAsia="zh-CN"/>
        </w:rPr>
        <w:t>2026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  <w:lang w:val="en-US" w:eastAsia="zh-CN"/>
        </w:rPr>
        <w:t>10</w:t>
      </w:r>
      <w:r>
        <w:rPr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21</w:t>
      </w:r>
      <w:r>
        <w:rPr>
          <w:sz w:val="30"/>
          <w:szCs w:val="30"/>
        </w:rPr>
        <w:t>日至</w:t>
      </w:r>
      <w:r>
        <w:rPr>
          <w:rFonts w:hint="eastAsia"/>
          <w:sz w:val="30"/>
          <w:szCs w:val="30"/>
          <w:lang w:val="en-US" w:eastAsia="zh-CN"/>
        </w:rPr>
        <w:t>2026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  <w:lang w:val="en-US" w:eastAsia="zh-CN"/>
        </w:rPr>
        <w:t>10</w:t>
      </w:r>
      <w:r>
        <w:rPr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23</w:t>
      </w:r>
      <w:bookmarkStart w:id="0" w:name="_GoBack"/>
      <w:bookmarkEnd w:id="0"/>
      <w:r>
        <w:rPr>
          <w:sz w:val="30"/>
          <w:szCs w:val="30"/>
        </w:rPr>
        <w:t>日；公告发布有效时间共计3个工作日。逾期送达或者未密封的响应文件，医院不予接收。</w:t>
      </w:r>
    </w:p>
    <w:p w14:paraId="CCA1A99D">
      <w:r>
        <w:t xml:space="preserve"> </w:t>
      </w:r>
    </w:p>
    <w:p w14:paraId="9AF446A9">
      <w:r>
        <w:t> </w:t>
      </w:r>
    </w:p>
    <w:p w14:paraId="6FD9B881"/>
    <w:p w14:paraId="20FA00AE"/>
    <w:p w14:paraId="6F83E05F"/>
    <w:p w14:paraId="0334A259"/>
    <w:p w14:paraId="168BA8E8"/>
    <w:p w14:paraId="252F6777"/>
    <w:p w14:paraId="28A018FF"/>
    <w:p w14:paraId="1F2974A8"/>
    <w:p w14:paraId="67A2622F"/>
    <w:p w14:paraId="0BD717B8"/>
    <w:p w14:paraId="2E643631"/>
    <w:p w14:paraId="6F858ADA"/>
    <w:p w14:paraId="0CF22573"/>
    <w:p w14:paraId="7C3C9BFF"/>
    <w:p w14:paraId="55BDA2B2"/>
    <w:p w14:paraId="4CC2F37C"/>
    <w:p w14:paraId="28DB2C3E"/>
    <w:p w14:paraId="62116AFD"/>
    <w:p w14:paraId="34ABBAB7"/>
    <w:p w14:paraId="51C4511E"/>
    <w:p w14:paraId="25FD37C3"/>
    <w:p w14:paraId="6967B8E1"/>
    <w:p w14:paraId="5E321A9F"/>
    <w:p w14:paraId="018A6432"/>
    <w:p w14:paraId="70AA8AFE"/>
    <w:p w14:paraId="4D3D52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65D1C50"/>
    <w:rsid w:val="32E62E12"/>
    <w:rsid w:val="38E15019"/>
    <w:rsid w:val="427B1373"/>
    <w:rsid w:val="63382737"/>
    <w:rsid w:val="71715268"/>
    <w:rsid w:val="770F3E60"/>
    <w:rsid w:val="7CB536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1340</Words>
  <Characters>1559</Characters>
  <Paragraphs>105</Paragraphs>
  <TotalTime>1</TotalTime>
  <ScaleCrop>false</ScaleCrop>
  <LinksUpToDate>false</LinksUpToDate>
  <CharactersWithSpaces>1580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2026-10-13T02:34:00Z</dcterms:created>
  <dc:creator>PTP-AN00</dc:creator>
  <cp:lastModifiedBy>以后的我</cp:lastModifiedBy>
  <dcterms:modified xsi:type="dcterms:W3CDTF">2026-10-20T07:37:18Z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ca1409cdc6af427a91c03fff3d7b153d_21</vt:lpwstr>
  </property>
  <property fmtid="{D5CDD505-2E9C-101B-9397-08002B2CF9AE}" pid="3" name="KSOTemplateDocerSaveRecord">
    <vt:lpwstr>eyJoZGlkIjoiZjVhOGU0OWU3NWE0ZWI2NTZjOWRiY2JmOTJmNmU5YjUiLCJ1c2VySWQiOiI0NTI2MjQ3NzEifQ==</vt:lpwstr>
  </property>
  <property fmtid="{D5CDD505-2E9C-101B-9397-08002B2CF9AE}" pid="4" name="KSOProductBuildVer">
    <vt:lpwstr>2052-12.1.0.29161</vt:lpwstr>
  </property>
</Properties>
</file>