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6B2ED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kern w:val="0"/>
          <w:sz w:val="32"/>
          <w:szCs w:val="32"/>
        </w:rPr>
        <w:t>齐</w:t>
      </w:r>
      <w:r>
        <w:rPr>
          <w:rFonts w:hint="eastAsia" w:ascii="宋体" w:hAnsi="宋体" w:eastAsia="宋体" w:cs="宋体"/>
          <w:b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齐哈尔医学院附属第二医院</w:t>
      </w:r>
    </w:p>
    <w:p w14:paraId="31F8152F">
      <w:pPr>
        <w:widowControl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hint="eastAsia" w:ascii="宋体" w:hAnsi="宋体" w:eastAsia="宋体" w:cs="宋体"/>
          <w:b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snapToGrid w:val="0"/>
          <w:color w:val="000000"/>
          <w:kern w:val="0"/>
          <w:sz w:val="32"/>
          <w:szCs w:val="32"/>
          <w:lang w:val="en-US" w:eastAsia="zh-CN" w:bidi="ar-SA"/>
        </w:rPr>
        <w:t>采购门诊采血室改造白钢隔断采购需求</w:t>
      </w:r>
    </w:p>
    <w:p w14:paraId="2E66DB68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项目编号：QY-FSEY-2026018</w:t>
      </w:r>
    </w:p>
    <w:p w14:paraId="74FF949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2" w:firstLineChars="200"/>
        <w:jc w:val="both"/>
        <w:textAlignment w:val="baseline"/>
        <w:outlineLvl w:val="9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一、项目概况</w:t>
      </w:r>
    </w:p>
    <w:p w14:paraId="374F3EF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1.项目名称：门诊采血室改造</w:t>
      </w:r>
      <w:r>
        <w:rPr>
          <w:rFonts w:hint="eastAsia" w:ascii="宋体" w:hAnsi="宋体" w:cs="宋体"/>
          <w:sz w:val="30"/>
          <w:szCs w:val="30"/>
          <w:lang w:val="en-US" w:eastAsia="zh-CN"/>
        </w:rPr>
        <w:t>白钢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隔断采购安装项目</w:t>
      </w:r>
    </w:p>
    <w:p w14:paraId="26269D7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2.项目内容：医院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门诊采血室改造</w:t>
      </w:r>
      <w:r>
        <w:rPr>
          <w:rFonts w:hint="eastAsia" w:ascii="宋体" w:hAnsi="宋体" w:cs="宋体"/>
          <w:sz w:val="30"/>
          <w:szCs w:val="30"/>
          <w:lang w:val="en-US" w:eastAsia="zh-CN"/>
        </w:rPr>
        <w:t>白钢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隔断采购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及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安装</w:t>
      </w:r>
    </w:p>
    <w:p w14:paraId="470F13B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.项目用途：利用门诊检验科玻璃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墙前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方区域，向北延伸3m、宽5m，新建采血室，增设至4个抽血窗口，缓解采血窗口接诊压力，优化患者就医环境。</w:t>
      </w:r>
    </w:p>
    <w:p w14:paraId="64806ED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.采购预算：12512.50元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（壹万贰仟伍佰壹拾贰元伍角）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报价超过此预算的投标将被视为无效。</w:t>
      </w:r>
    </w:p>
    <w:p w14:paraId="47F4C7F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 w:val="0"/>
          <w:color w:val="auto"/>
          <w:sz w:val="30"/>
          <w:szCs w:val="30"/>
          <w:lang w:eastAsia="zh-CN"/>
        </w:rPr>
        <w:t>供应商</w:t>
      </w:r>
      <w:r>
        <w:rPr>
          <w:rFonts w:hint="eastAsia" w:ascii="宋体" w:hAnsi="宋体" w:eastAsia="宋体" w:cs="宋体"/>
          <w:b/>
          <w:bCs w:val="0"/>
          <w:color w:val="auto"/>
          <w:sz w:val="30"/>
          <w:szCs w:val="30"/>
        </w:rPr>
        <w:t>资格要求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 xml:space="preserve"> </w:t>
      </w:r>
    </w:p>
    <w:p w14:paraId="33C55CF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cs="宋体"/>
          <w:b w:val="0"/>
          <w:bCs/>
          <w:color w:val="auto"/>
          <w:sz w:val="30"/>
          <w:szCs w:val="30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具有独立承担民事责任的能力，提供有效的营业执照（副本复印件）。</w:t>
      </w:r>
    </w:p>
    <w:p w14:paraId="16427E2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2.具有良好的商业信誉和健全的财务会计制度。</w:t>
      </w:r>
    </w:p>
    <w:p w14:paraId="0209601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3.具有履行合同所必需的设备和专业技术能力。</w:t>
      </w:r>
    </w:p>
    <w:p w14:paraId="1E05278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4.有依法缴纳税收和社会保障资金的良好记录。</w:t>
      </w:r>
    </w:p>
    <w:p w14:paraId="7C50D39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5.参加采购活动前三年内，在经营活动中没有重大违法记录。</w:t>
      </w:r>
    </w:p>
    <w:p w14:paraId="57768C0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6.</w:t>
      </w:r>
      <w:r>
        <w:rPr>
          <w:rFonts w:hint="eastAsia" w:ascii="宋体" w:hAnsi="宋体" w:eastAsia="宋体" w:cs="宋体"/>
          <w:sz w:val="30"/>
          <w:szCs w:val="30"/>
        </w:rPr>
        <w:t>近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sz w:val="30"/>
          <w:szCs w:val="30"/>
        </w:rPr>
        <w:t>年内须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承接</w:t>
      </w:r>
      <w:r>
        <w:rPr>
          <w:rFonts w:hint="eastAsia" w:ascii="宋体" w:hAnsi="宋体" w:eastAsia="宋体" w:cs="宋体"/>
          <w:sz w:val="30"/>
          <w:szCs w:val="30"/>
        </w:rPr>
        <w:t>至少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2项此类项目，并完成度良好</w:t>
      </w:r>
      <w:r>
        <w:rPr>
          <w:rFonts w:hint="eastAsia" w:ascii="宋体" w:hAnsi="宋体" w:eastAsia="宋体" w:cs="宋体"/>
          <w:sz w:val="30"/>
          <w:szCs w:val="30"/>
        </w:rPr>
        <w:t>（提供合同关键页、验收证明等佐证材料）。</w:t>
      </w:r>
    </w:p>
    <w:p w14:paraId="4EC4935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7.本项目不接受联合体投标。</w:t>
      </w:r>
    </w:p>
    <w:p w14:paraId="3DACC97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02" w:firstLineChars="200"/>
        <w:jc w:val="both"/>
        <w:textAlignment w:val="baseline"/>
        <w:outlineLvl w:val="9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技术参数、规格要求</w:t>
      </w:r>
    </w:p>
    <w:p w14:paraId="5F064A8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1.产品名称：白钢隔断</w:t>
      </w:r>
    </w:p>
    <w:p w14:paraId="686272D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2.整体尺寸：隔断总长11m，安装完成高度3.25m，施工总面积35.75㎡</w:t>
      </w:r>
    </w:p>
    <w:p w14:paraId="734F372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3.板材配置</w:t>
      </w:r>
    </w:p>
    <w:p w14:paraId="4EBA0C1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（1）挡板主材：800mm高白钢门芯板</w:t>
      </w:r>
    </w:p>
    <w:p w14:paraId="470233E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（2）透光部分：8mm厚钢化玻璃</w:t>
      </w:r>
    </w:p>
    <w:p w14:paraId="6C6112F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4.窗口配置：隔断预留4个抽血业务窗口，适配采血室日常接诊作业</w:t>
      </w:r>
    </w:p>
    <w:p w14:paraId="50420A8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2" w:firstLineChars="200"/>
        <w:jc w:val="both"/>
        <w:textAlignment w:val="baseline"/>
        <w:outlineLvl w:val="9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、施工、安装要求</w:t>
      </w:r>
    </w:p>
    <w:p w14:paraId="55B3DC7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1.供货方负责隔断的加工、运输、现场测量、安装、调试，完工之后清理施工现场杂物。</w:t>
      </w:r>
    </w:p>
    <w:p w14:paraId="2040A0D2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2.隔断结构牢固、接缝平整、玻璃无划痕破损，白钢板面无磕碰、锈蚀。</w:t>
      </w:r>
    </w:p>
    <w:p w14:paraId="2685740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3.整体安装适配采血室规划区域，4处采血窗口开合顺畅，方便医护操作、患者采血。</w:t>
      </w:r>
    </w:p>
    <w:p w14:paraId="3DF7C1D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2" w:firstLineChars="200"/>
        <w:jc w:val="both"/>
        <w:textAlignment w:val="baseline"/>
        <w:outlineLvl w:val="9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、工期要求</w:t>
      </w:r>
    </w:p>
    <w:p w14:paraId="73D20A2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接到院内开工通知后，在约定工期内完成全部安装施工，不干扰检验科日常采血工作。</w:t>
      </w:r>
    </w:p>
    <w:p w14:paraId="140D595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2" w:firstLineChars="200"/>
        <w:jc w:val="both"/>
        <w:textAlignment w:val="baseline"/>
        <w:outlineLvl w:val="9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、售后服务要求</w:t>
      </w:r>
    </w:p>
    <w:p w14:paraId="1E7344B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1.整体工程质保期不少于1年，质保期间出现板材松动、玻璃故障、配件损坏等质量问题，供应商免费上门维修更换。</w:t>
      </w:r>
    </w:p>
    <w:p w14:paraId="3C46763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2.接到维修报修后及时到场处置。</w:t>
      </w:r>
    </w:p>
    <w:p w14:paraId="48FAFDD8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2" w:firstLineChars="200"/>
        <w:jc w:val="both"/>
        <w:textAlignment w:val="baseline"/>
        <w:outlineLvl w:val="9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、验收标准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、付款方式</w:t>
      </w:r>
    </w:p>
    <w:p w14:paraId="5927C4A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1.实际安装面积、隔断长宽高度、4个采血窗口数量符合采购方案；</w:t>
      </w:r>
    </w:p>
    <w:p w14:paraId="168331A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2.材料为800高白钢门芯板、8mm钢化玻璃，材质达标；</w:t>
      </w:r>
    </w:p>
    <w:p w14:paraId="04E9395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3.隔断稳固安全、外观整洁，满足门诊采血室使用需要，检验科、总务科联合竣工验收</w:t>
      </w:r>
      <w:r>
        <w:rPr>
          <w:rFonts w:hint="eastAsia" w:ascii="宋体" w:hAnsi="宋体" w:cs="宋体"/>
          <w:sz w:val="30"/>
          <w:szCs w:val="30"/>
          <w:lang w:val="en-US" w:eastAsia="zh-CN"/>
        </w:rPr>
        <w:t>；验收合格无质量问题，项目款一次性付清。</w:t>
      </w:r>
    </w:p>
    <w:p w14:paraId="27952BC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2" w:firstLineChars="200"/>
        <w:jc w:val="both"/>
        <w:textAlignment w:val="baseline"/>
        <w:outlineLvl w:val="9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、其他要求</w:t>
      </w:r>
    </w:p>
    <w:p w14:paraId="0922E3E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报价包含材料费、加工费、运输费、人工安装费、垃圾清运费、税费等项目全部费用，甲方不需要额外支付其他费用。</w:t>
      </w:r>
    </w:p>
    <w:p w14:paraId="04100E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20" w:lineRule="atLeast"/>
        <w:ind w:firstLine="602" w:firstLineChars="200"/>
        <w:textAlignment w:val="baseline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、递交响应文件事宜</w:t>
      </w:r>
    </w:p>
    <w:p w14:paraId="067550D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1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.文件内容：响应文件应至少包含但不限于以下内容</w:t>
      </w:r>
    </w:p>
    <w:p w14:paraId="456F77F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​    ·报价表（注明含税总价、服务内容、服务方案）</w:t>
      </w:r>
    </w:p>
    <w:p w14:paraId="5350730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​    ·供应商资格证明文件（详见第二条要求）</w:t>
      </w:r>
    </w:p>
    <w:p w14:paraId="27D7F8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​    ·售后服务承诺书（明确服务频次、响应时间、质量保障、安全责任等）</w:t>
      </w:r>
    </w:p>
    <w:p w14:paraId="322E306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2.递交形式：纸质版文件，密封包装</w:t>
      </w:r>
    </w:p>
    <w:p w14:paraId="2A60A55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3.递交地点：附属第二医院总务科（地址：黑龙江省齐齐哈尔市建华区中华西路37号）</w:t>
      </w:r>
    </w:p>
    <w:p w14:paraId="65FE0A3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4.联系人：赵</w:t>
      </w:r>
      <w:r>
        <w:rPr>
          <w:rFonts w:hint="eastAsia" w:ascii="宋体" w:hAnsi="宋体" w:cs="宋体"/>
          <w:sz w:val="30"/>
          <w:szCs w:val="30"/>
          <w:lang w:val="en-US" w:eastAsia="zh-CN"/>
        </w:rPr>
        <w:t>老师</w:t>
      </w:r>
    </w:p>
    <w:p w14:paraId="6C38C61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5.联系电话：18646632035</w:t>
      </w:r>
    </w:p>
    <w:p w14:paraId="0BDD604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6.报名截止时间：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2026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12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日 —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2026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>14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日，逾期送达或未密封的响应文件将不予受理。</w:t>
      </w:r>
    </w:p>
    <w:p w14:paraId="3E96686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leftChars="0" w:firstLine="600" w:firstLineChars="20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（请注意：自本公告发布之日起，共三个工作日。请供应商自行计算并把握截止时间。）</w:t>
      </w:r>
    </w:p>
    <w:p w14:paraId="374A992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outlineLvl w:val="9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7EA1EBD"/>
    <w:rsid w:val="1B19589E"/>
    <w:rsid w:val="1BAC0B7F"/>
    <w:rsid w:val="22860CA4"/>
    <w:rsid w:val="2946603C"/>
    <w:rsid w:val="29F54962"/>
    <w:rsid w:val="43716332"/>
    <w:rsid w:val="476D1EFD"/>
    <w:rsid w:val="55A57753"/>
    <w:rsid w:val="567B62F4"/>
    <w:rsid w:val="60161979"/>
    <w:rsid w:val="61167757"/>
    <w:rsid w:val="62EA143A"/>
    <w:rsid w:val="67A63E75"/>
    <w:rsid w:val="6D8A092C"/>
    <w:rsid w:val="73E6120B"/>
    <w:rsid w:val="766052A4"/>
    <w:rsid w:val="7C4556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1172</Words>
  <Characters>1263</Characters>
  <Paragraphs>81</Paragraphs>
  <TotalTime>6</TotalTime>
  <ScaleCrop>false</ScaleCrop>
  <LinksUpToDate>false</LinksUpToDate>
  <CharactersWithSpaces>1278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2026-05-21T03:03:00Z</dcterms:created>
  <dc:creator>PTP-AN00</dc:creator>
  <cp:lastModifiedBy>皮神</cp:lastModifiedBy>
  <dcterms:modified xsi:type="dcterms:W3CDTF">2026-08-11T05:07:04Z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869149d56c0f4547ad44b6bf05d7509e_21</vt:lpwstr>
  </property>
  <property fmtid="{D5CDD505-2E9C-101B-9397-08002B2CF9AE}" pid="3" name="KSOTemplateDocerSaveRecord">
    <vt:lpwstr>eyJoZGlkIjoiNzFmZWQwOTQ5NTAyZTRhYzU0ZWMwMzk1ZDVkY2U5YjIiLCJ1c2VySWQiOiI3NTg1NTc2NzkifQ==</vt:lpwstr>
  </property>
  <property fmtid="{D5CDD505-2E9C-101B-9397-08002B2CF9AE}" pid="4" name="KSOProductBuildVer">
    <vt:lpwstr>2052-12.1.0.28043</vt:lpwstr>
  </property>
</Properties>
</file>