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9014F92B"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jc w:val="center"/>
        <w:textAlignment w:val="baseline"/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kern w:val="0"/>
          <w:sz w:val="36"/>
          <w:szCs w:val="36"/>
        </w:rPr>
        <w:t>齐</w:t>
      </w:r>
      <w:r>
        <w:rPr>
          <w:rFonts w:hint="eastAsia" w:ascii="宋体" w:hAnsi="宋体" w:eastAsia="宋体" w:cs="宋体"/>
          <w:b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齐哈尔医学院附属第二医院</w:t>
      </w:r>
      <w:r>
        <w:rPr>
          <w:rFonts w:hint="eastAsia" w:ascii="宋体" w:hAnsi="宋体" w:cs="宋体"/>
          <w:b/>
          <w:bCs w:val="0"/>
          <w:snapToGrid w:val="0"/>
          <w:color w:val="000000"/>
          <w:kern w:val="0"/>
          <w:sz w:val="36"/>
          <w:szCs w:val="36"/>
          <w:lang w:val="en-US" w:eastAsia="zh-CN" w:bidi="ar-SA"/>
        </w:rPr>
        <w:t>软水盐采购需求</w:t>
      </w:r>
    </w:p>
    <w:p w14:paraId="05593FBB"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b/>
          <w:bCs/>
          <w:color w:val="FFFFFF" w:themeColor="background1"/>
          <w:sz w:val="24"/>
          <w:szCs w:val="24"/>
          <w:highlight w:val="none"/>
          <w:lang w:val="en-US"/>
          <w14:textFill>
            <w14:solidFill>
              <w14:schemeClr w14:val="bg1"/>
            </w14:solidFill>
          </w14:textFill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项目编号：</w:t>
      </w:r>
      <w:r>
        <w:rPr>
          <w:rFonts w:hint="default" w:ascii="Calibri" w:hAnsi="Calibri" w:eastAsia="宋体" w:cs="Calibri"/>
          <w:b w:val="0"/>
          <w:bCs w:val="0"/>
          <w:sz w:val="30"/>
          <w:szCs w:val="30"/>
        </w:rPr>
        <w:t>QY-FSEY-2026023</w:t>
      </w:r>
    </w:p>
    <w:p w14:paraId="BB0138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2" w:firstLineChars="200"/>
        <w:textAlignment w:val="baseline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一、项目概况</w:t>
      </w:r>
    </w:p>
    <w:p w14:paraId="1C439D9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cs="宋体"/>
          <w:b w:val="0"/>
          <w:bCs/>
          <w:snapToGrid w:val="0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.项目名称：</w:t>
      </w:r>
      <w:r>
        <w:rPr>
          <w:rFonts w:hint="eastAsia" w:ascii="宋体" w:hAnsi="宋体" w:cs="宋体"/>
          <w:b w:val="0"/>
          <w:bCs/>
          <w:snapToGrid w:val="0"/>
          <w:color w:val="000000"/>
          <w:kern w:val="0"/>
          <w:sz w:val="30"/>
          <w:szCs w:val="30"/>
          <w:lang w:val="en-US" w:eastAsia="zh-CN"/>
        </w:rPr>
        <w:t>软水盐采购</w:t>
      </w:r>
    </w:p>
    <w:p w14:paraId="7162C6D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cs="宋体"/>
          <w:b w:val="0"/>
          <w:bCs/>
          <w:snapToGrid w:val="0"/>
          <w:color w:val="000000"/>
          <w:kern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2.采购内容：</w:t>
      </w:r>
      <w:r>
        <w:rPr>
          <w:rFonts w:hint="eastAsia" w:ascii="宋体" w:hAnsi="宋体" w:cs="宋体"/>
          <w:b w:val="0"/>
          <w:bCs/>
          <w:snapToGrid w:val="0"/>
          <w:color w:val="000000"/>
          <w:kern w:val="0"/>
          <w:sz w:val="30"/>
          <w:szCs w:val="30"/>
          <w:lang w:eastAsia="zh-CN"/>
        </w:rPr>
        <w:t>采购血液透析中心软水盐</w:t>
      </w:r>
    </w:p>
    <w:p w14:paraId="44978A8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3.采购预算：</w:t>
      </w:r>
      <w:r>
        <w:rPr>
          <w:rFonts w:hint="eastAsia" w:ascii="宋体" w:hAnsi="宋体" w:cs="宋体"/>
          <w:b w:val="0"/>
          <w:bCs/>
          <w:snapToGrid w:val="0"/>
          <w:color w:val="000000"/>
          <w:kern w:val="0"/>
          <w:sz w:val="30"/>
          <w:szCs w:val="30"/>
          <w:lang w:val="en-US" w:eastAsia="zh-CN"/>
        </w:rPr>
        <w:t>3.6</w:t>
      </w: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万元（</w:t>
      </w:r>
      <w:r>
        <w:rPr>
          <w:rFonts w:hint="eastAsia" w:ascii="宋体" w:hAnsi="宋体" w:cs="宋体"/>
          <w:b w:val="0"/>
          <w:bCs/>
          <w:snapToGrid w:val="0"/>
          <w:color w:val="000000"/>
          <w:kern w:val="0"/>
          <w:sz w:val="30"/>
          <w:szCs w:val="30"/>
          <w:lang w:eastAsia="zh-CN"/>
        </w:rPr>
        <w:t>叁万陆仟</w:t>
      </w:r>
      <w:r>
        <w:rPr>
          <w:rFonts w:hint="eastAsia" w:ascii="宋体" w:hAnsi="宋体" w:eastAsia="宋体" w:cs="宋体"/>
          <w:b w:val="0"/>
          <w:bCs/>
          <w:snapToGrid w:val="0"/>
          <w:color w:val="000000"/>
          <w:kern w:val="0"/>
          <w:sz w:val="30"/>
          <w:szCs w:val="30"/>
        </w:rPr>
        <w:t>元整），报价超过此预算的投标将被视为无效。</w:t>
      </w:r>
    </w:p>
    <w:p w14:paraId="6864D46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2" w:firstLineChars="200"/>
        <w:jc w:val="both"/>
        <w:textAlignment w:val="baseline"/>
        <w:outlineLvl w:val="9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二、</w:t>
      </w:r>
      <w:r>
        <w:rPr>
          <w:rFonts w:hint="eastAsia" w:ascii="宋体" w:hAnsi="宋体" w:eastAsia="宋体" w:cs="宋体"/>
          <w:b/>
          <w:bCs/>
          <w:color w:val="FF0000"/>
          <w:sz w:val="30"/>
          <w:szCs w:val="30"/>
        </w:rPr>
        <w:t>供应商资格要求</w:t>
      </w:r>
    </w:p>
    <w:p w14:paraId="5499E2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1.主体资格：投标人须为在中华人民共和国境内依法注册、具有独立法人资格的企业，持有有效的营业执照。</w:t>
      </w:r>
    </w:p>
    <w:p w14:paraId="4DF48F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2.产品资质：所投产品必须为离子交换树脂再生剂专用盐（血液透析软水盐），严禁使用食用盐（含碘）或普通工业粗盐。投标人须提供所投产品的第三方质量检测报告（需包含氯化钠纯度、水不溶物、钙镁离子等关键指标）。</w:t>
      </w:r>
    </w:p>
    <w:p w14:paraId="331944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3.其他要求：本项目不接受联合体投标，不接受分包、转包。</w:t>
      </w:r>
    </w:p>
    <w:p w14:paraId="CDD3A2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2" w:firstLineChars="200"/>
        <w:textAlignment w:val="baseline"/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FF0000"/>
          <w:sz w:val="30"/>
          <w:szCs w:val="30"/>
        </w:rPr>
        <w:t>采购需求：</w:t>
      </w:r>
    </w:p>
    <w:p w14:paraId="57D750C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1.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采购内容：齐齐哈尔医学院附属第二医院血液透析中心水处理系统专用软水盐（用于软化水设备树脂再生）。</w:t>
      </w:r>
    </w:p>
    <w:p w14:paraId="237394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2.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技术参数与质量标准：</w:t>
      </w:r>
    </w:p>
    <w:p w14:paraId="172382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成分要求：氯化钠（NaCl）含量 ≥99.5%，必须为无碘盐。</w:t>
      </w:r>
    </w:p>
    <w:p w14:paraId="49E7F1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形态要求：高纯度球状</w:t>
      </w:r>
      <w:r>
        <w:rPr>
          <w:rFonts w:hint="eastAsia" w:ascii="宋体" w:hAnsi="宋体" w:cs="宋体"/>
          <w:sz w:val="30"/>
          <w:szCs w:val="30"/>
          <w:lang w:val="en-US" w:eastAsia="zh-CN"/>
        </w:rPr>
        <w:t>软水盐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，</w:t>
      </w:r>
      <w:r>
        <w:rPr>
          <w:rFonts w:hint="eastAsia" w:ascii="宋体" w:hAnsi="宋体" w:cs="宋体"/>
          <w:sz w:val="30"/>
          <w:szCs w:val="30"/>
          <w:lang w:val="en-US" w:eastAsia="zh-CN"/>
        </w:rPr>
        <w:t>颗粒均匀、洁白、无粉末、不易结块搭桥，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溶解</w:t>
      </w:r>
      <w:r>
        <w:rPr>
          <w:rFonts w:hint="eastAsia" w:ascii="宋体" w:hAnsi="宋体" w:cs="宋体"/>
          <w:sz w:val="30"/>
          <w:szCs w:val="30"/>
          <w:lang w:val="en-US" w:eastAsia="zh-CN"/>
        </w:rPr>
        <w:t>速度快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，</w:t>
      </w:r>
      <w:r>
        <w:rPr>
          <w:rFonts w:hint="eastAsia" w:ascii="宋体" w:hAnsi="宋体" w:cs="宋体"/>
          <w:sz w:val="30"/>
          <w:szCs w:val="30"/>
          <w:lang w:val="en-US" w:eastAsia="zh-CN"/>
        </w:rPr>
        <w:t>适用于离子交换树脂再生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。</w:t>
      </w:r>
    </w:p>
    <w:p w14:paraId="3CCF69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杂质控制：水不溶物含量 ≤0.1%（防止堵塞吸盐阀和树脂层），重金属及有害微量元素含量需符合国家相关高标准要求，确保不影响透析用水水质安全。</w:t>
      </w:r>
    </w:p>
    <w:p w14:paraId="62681C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执行标准：符合《离子交换树脂再生剂用氯化钠》（QB/T 5775-2022）或更高级别的企业标准/行业标准。</w:t>
      </w:r>
    </w:p>
    <w:p w14:paraId="763630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3.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供货及配送服务：</w:t>
      </w:r>
    </w:p>
    <w:p w14:paraId="4B80D4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供货方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需根据</w:t>
      </w:r>
      <w:r>
        <w:rPr>
          <w:rFonts w:hint="eastAsia" w:ascii="宋体" w:hAnsi="宋体" w:cs="宋体"/>
          <w:sz w:val="30"/>
          <w:szCs w:val="30"/>
          <w:lang w:val="en-US" w:eastAsia="zh-CN"/>
        </w:rPr>
        <w:t>采购方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的实际消耗情况按需供货</w:t>
      </w:r>
      <w:r>
        <w:rPr>
          <w:rFonts w:hint="eastAsia" w:ascii="宋体" w:hAnsi="宋体" w:cs="宋体"/>
          <w:sz w:val="30"/>
          <w:szCs w:val="30"/>
          <w:lang w:val="en-US" w:eastAsia="zh-CN"/>
        </w:rPr>
        <w:t>，预计每次送货一吨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。</w:t>
      </w:r>
    </w:p>
    <w:p w14:paraId="50F8C1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接到</w:t>
      </w:r>
      <w:r>
        <w:rPr>
          <w:rFonts w:hint="eastAsia" w:ascii="宋体" w:hAnsi="宋体" w:cs="宋体"/>
          <w:sz w:val="30"/>
          <w:szCs w:val="30"/>
          <w:lang w:val="en-US" w:eastAsia="zh-CN"/>
        </w:rPr>
        <w:t>采购方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通知后，须在 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2个工作日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（可根据实际情况调整）内将货物送达至指定地点（血液透析中心库房），并负责搬运入库。</w:t>
      </w:r>
    </w:p>
    <w:p w14:paraId="26A01A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4.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包装要求：</w:t>
      </w:r>
      <w:r>
        <w:rPr>
          <w:rFonts w:hint="eastAsia" w:ascii="宋体" w:hAnsi="宋体" w:cs="宋体"/>
          <w:sz w:val="30"/>
          <w:szCs w:val="30"/>
          <w:lang w:val="en-US" w:eastAsia="zh-CN"/>
        </w:rPr>
        <w:t>每袋10公斤。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产品须采用原厂密封包装，防潮、防破损，包装上须清晰标注产品名称、规格、生产日期、保质期及执行标准。</w:t>
      </w:r>
    </w:p>
    <w:p w14:paraId="73C41F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验收标准：</w:t>
      </w:r>
    </w:p>
    <w:p w14:paraId="240309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货物送达时，</w:t>
      </w:r>
      <w:r>
        <w:rPr>
          <w:rFonts w:hint="eastAsia" w:ascii="宋体" w:hAnsi="宋体" w:cs="宋体"/>
          <w:sz w:val="30"/>
          <w:szCs w:val="30"/>
          <w:lang w:val="en-US" w:eastAsia="zh-CN"/>
        </w:rPr>
        <w:t>采购方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查验外包装完整性及随货同行的产品合格证、检测报告。</w:t>
      </w:r>
    </w:p>
    <w:p w14:paraId="61BD8C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如发现产品结块严重、杂质过多或不符合技术参数要求，</w:t>
      </w:r>
      <w:r>
        <w:rPr>
          <w:rFonts w:hint="eastAsia" w:ascii="宋体" w:hAnsi="宋体" w:cs="宋体"/>
          <w:sz w:val="30"/>
          <w:szCs w:val="30"/>
          <w:lang w:val="en-US" w:eastAsia="zh-CN"/>
        </w:rPr>
        <w:t>采购方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有权拒收，</w:t>
      </w:r>
      <w:r>
        <w:rPr>
          <w:rFonts w:hint="eastAsia" w:ascii="宋体" w:hAnsi="宋体" w:cs="宋体"/>
          <w:sz w:val="30"/>
          <w:szCs w:val="30"/>
          <w:lang w:val="en-US" w:eastAsia="zh-CN"/>
        </w:rPr>
        <w:t>供货方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需无条件退换货。</w:t>
      </w:r>
    </w:p>
    <w:p w14:paraId="0BC281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5.采购明细：</w:t>
      </w:r>
    </w:p>
    <w:tbl>
      <w:tblPr>
        <w:tblStyle w:val="3"/>
        <w:tblW w:w="0" w:type="auto"/>
        <w:tblInd w:w="3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1"/>
        <w:gridCol w:w="2131"/>
      </w:tblGrid>
      <w:tr w14:paraId="34DE9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77F1F3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0" w:lineRule="atLeast"/>
              <w:jc w:val="center"/>
              <w:textAlignment w:val="baseline"/>
              <w:rPr>
                <w:rFonts w:hint="default" w:ascii="宋体" w:hAnsi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vertAlign w:val="baseline"/>
                <w:lang w:val="en-US" w:eastAsia="zh-CN"/>
              </w:rPr>
              <w:t>采购数量</w:t>
            </w:r>
          </w:p>
        </w:tc>
        <w:tc>
          <w:tcPr>
            <w:tcW w:w="2131" w:type="dxa"/>
          </w:tcPr>
          <w:p w14:paraId="3A5611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0" w:lineRule="atLeast"/>
              <w:jc w:val="center"/>
              <w:textAlignment w:val="baseline"/>
              <w:rPr>
                <w:rFonts w:hint="default" w:ascii="宋体" w:hAnsi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vertAlign w:val="baseline"/>
                <w:lang w:val="en-US" w:eastAsia="zh-CN"/>
              </w:rPr>
              <w:t>预算单价</w:t>
            </w:r>
          </w:p>
        </w:tc>
        <w:tc>
          <w:tcPr>
            <w:tcW w:w="2131" w:type="dxa"/>
          </w:tcPr>
          <w:p w14:paraId="40AC00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0" w:lineRule="atLeast"/>
              <w:jc w:val="center"/>
              <w:textAlignment w:val="baseline"/>
              <w:rPr>
                <w:rFonts w:hint="default" w:ascii="宋体" w:hAnsi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vertAlign w:val="baseline"/>
                <w:lang w:val="en-US" w:eastAsia="zh-CN"/>
              </w:rPr>
              <w:t>预算总价</w:t>
            </w:r>
          </w:p>
        </w:tc>
      </w:tr>
      <w:tr w14:paraId="38441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3C9BFED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0" w:lineRule="atLeast"/>
              <w:jc w:val="center"/>
              <w:textAlignment w:val="baseline"/>
              <w:rPr>
                <w:rFonts w:hint="default" w:ascii="宋体" w:hAnsi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vertAlign w:val="baseline"/>
                <w:lang w:val="en-US" w:eastAsia="zh-CN"/>
              </w:rPr>
              <w:t>10吨</w:t>
            </w:r>
          </w:p>
        </w:tc>
        <w:tc>
          <w:tcPr>
            <w:tcW w:w="2131" w:type="dxa"/>
          </w:tcPr>
          <w:p w14:paraId="7A9607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0" w:lineRule="atLeast"/>
              <w:jc w:val="center"/>
              <w:textAlignment w:val="baseline"/>
              <w:rPr>
                <w:rFonts w:hint="default" w:ascii="宋体" w:hAnsi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vertAlign w:val="baseline"/>
                <w:lang w:val="en-US" w:eastAsia="zh-CN"/>
              </w:rPr>
              <w:t>3600元/吨</w:t>
            </w:r>
          </w:p>
        </w:tc>
        <w:tc>
          <w:tcPr>
            <w:tcW w:w="2131" w:type="dxa"/>
          </w:tcPr>
          <w:p w14:paraId="3321A3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0" w:lineRule="atLeast"/>
              <w:jc w:val="center"/>
              <w:textAlignment w:val="baseline"/>
              <w:rPr>
                <w:rFonts w:hint="default" w:ascii="宋体" w:hAnsi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vertAlign w:val="baseline"/>
                <w:lang w:val="en-US" w:eastAsia="zh-CN"/>
              </w:rPr>
              <w:t>36000元</w:t>
            </w:r>
          </w:p>
        </w:tc>
      </w:tr>
    </w:tbl>
    <w:p w14:paraId="61C740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 w14:paraId="49BFF5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cs="宋体"/>
          <w:sz w:val="30"/>
          <w:szCs w:val="30"/>
          <w:lang w:val="en-US" w:eastAsia="zh-CN"/>
        </w:rPr>
        <w:t>6.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违约责任：</w:t>
      </w:r>
    </w:p>
    <w:p w14:paraId="0139A5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逾期交货：未按规定时间送达，每次扣款</w:t>
      </w:r>
      <w:r>
        <w:rPr>
          <w:rFonts w:hint="eastAsia" w:ascii="宋体" w:hAnsi="宋体" w:cs="宋体"/>
          <w:sz w:val="30"/>
          <w:szCs w:val="30"/>
          <w:lang w:val="en-US" w:eastAsia="zh-CN"/>
        </w:rPr>
        <w:t>500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元；因逾期影响透析中心正常运行的，</w:t>
      </w:r>
      <w:r>
        <w:rPr>
          <w:rFonts w:hint="eastAsia" w:ascii="宋体" w:hAnsi="宋体" w:cs="宋体"/>
          <w:sz w:val="30"/>
          <w:szCs w:val="30"/>
          <w:lang w:val="en-US" w:eastAsia="zh-CN"/>
        </w:rPr>
        <w:t>供货方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需承担相应责任。</w:t>
      </w:r>
    </w:p>
    <w:p w14:paraId="2AEAC1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0" w:firstLineChars="200"/>
        <w:textAlignment w:val="baseline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质量问题：因软水盐质量问题导致软水器故障、树脂中毒或透析水质不达标的，乙方需无偿更换货物，并赔偿由此给甲方造成的设备维修费及损失。</w:t>
      </w:r>
    </w:p>
    <w:p w14:paraId="7369F9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atLeast"/>
        <w:ind w:firstLine="602" w:firstLineChars="200"/>
        <w:textAlignment w:val="baseline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、递交响应文件事宜</w:t>
      </w:r>
    </w:p>
    <w:p w14:paraId="1864A3E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.文件内容：响应文件应至少包含但不限于以下内容</w:t>
      </w:r>
    </w:p>
    <w:p w14:paraId="8441FB9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​    ·报价表（注明含税总价、服务内容、服务方案）</w:t>
      </w:r>
    </w:p>
    <w:p w14:paraId="A5A8F4E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color w:val="FF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​    ·</w:t>
      </w:r>
      <w:r>
        <w:rPr>
          <w:rFonts w:hint="eastAsia" w:ascii="宋体" w:hAnsi="宋体" w:eastAsia="宋体" w:cs="宋体"/>
          <w:color w:val="FF0000"/>
          <w:sz w:val="30"/>
          <w:szCs w:val="30"/>
          <w:lang w:val="en-US" w:eastAsia="zh-CN"/>
        </w:rPr>
        <w:t>供应商资格证明文件（详见第二条要求）</w:t>
      </w:r>
    </w:p>
    <w:p w14:paraId="852E775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color w:val="FF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30"/>
          <w:szCs w:val="30"/>
          <w:lang w:val="en-US" w:eastAsia="zh-CN"/>
        </w:rPr>
        <w:t>​    ·售后服务承诺书（明确服务频次、响应时间、质量保障、安全责任等）</w:t>
      </w:r>
    </w:p>
    <w:p w14:paraId="4DBA3C8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2.递交形式：纸质版文件，密封包装</w:t>
      </w:r>
    </w:p>
    <w:p w14:paraId="06E4D7F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3.递交地点：附属第二医院</w:t>
      </w:r>
      <w:r>
        <w:rPr>
          <w:rFonts w:hint="eastAsia" w:ascii="宋体" w:hAnsi="宋体" w:cs="宋体"/>
          <w:sz w:val="30"/>
          <w:szCs w:val="30"/>
          <w:lang w:val="en-US" w:eastAsia="zh-CN"/>
        </w:rPr>
        <w:t>采购供应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科（地址：黑龙江省齐齐哈尔市建华区中华西路</w:t>
      </w:r>
      <w:r>
        <w:rPr>
          <w:rFonts w:hint="eastAsia" w:ascii="宋体" w:hAnsi="宋体" w:cs="宋体"/>
          <w:sz w:val="30"/>
          <w:szCs w:val="30"/>
          <w:lang w:val="en-US" w:eastAsia="zh-CN"/>
        </w:rPr>
        <w:t>64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号）</w:t>
      </w:r>
    </w:p>
    <w:p w14:paraId="7F2FC87B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4.联系人：</w:t>
      </w:r>
      <w:r>
        <w:rPr>
          <w:rFonts w:hint="eastAsia" w:ascii="宋体" w:hAnsi="宋体" w:cs="宋体"/>
          <w:sz w:val="30"/>
          <w:szCs w:val="30"/>
          <w:lang w:val="en-US" w:eastAsia="zh-CN"/>
        </w:rPr>
        <w:t>郭老师</w:t>
      </w:r>
    </w:p>
    <w:p w14:paraId="CEABAB8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5.联系电话：1</w:t>
      </w:r>
      <w:r>
        <w:rPr>
          <w:rFonts w:hint="eastAsia" w:ascii="宋体" w:hAnsi="宋体" w:cs="宋体"/>
          <w:sz w:val="30"/>
          <w:szCs w:val="30"/>
          <w:lang w:val="en-US" w:eastAsia="zh-CN"/>
        </w:rPr>
        <w:t>8704529948</w:t>
      </w:r>
    </w:p>
    <w:p w14:paraId="E332CFA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6.报名截止时间：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2026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年</w:t>
      </w:r>
      <w:r>
        <w:rPr>
          <w:rFonts w:hint="eastAsia" w:ascii="宋体" w:hAnsi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日 — 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2026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年</w:t>
      </w:r>
      <w:r>
        <w:rPr>
          <w:rFonts w:hint="eastAsia" w:ascii="宋体" w:hAnsi="宋体" w:cs="宋体"/>
          <w:sz w:val="30"/>
          <w:szCs w:val="30"/>
          <w:lang w:val="en-US" w:eastAsia="zh-CN"/>
        </w:rPr>
        <w:t>10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月</w:t>
      </w:r>
      <w:r>
        <w:rPr>
          <w:rFonts w:hint="eastAsia" w:ascii="宋体" w:hAnsi="宋体" w:cs="宋体"/>
          <w:sz w:val="30"/>
          <w:szCs w:val="30"/>
          <w:lang w:val="en-US" w:eastAsia="zh-CN"/>
        </w:rPr>
        <w:t>23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日，逾期送达或未密封的响应文件将不予受理。</w:t>
      </w:r>
    </w:p>
    <w:p w14:paraId="4076840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（请注意：自本公告发布之日起，共三个工作日。请供应商自行计算并把握截止时间。）</w:t>
      </w:r>
    </w:p>
    <w:p w14:paraId="61CEC08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Chars="0" w:firstLine="600" w:firstLineChars="200"/>
        <w:jc w:val="both"/>
        <w:textAlignment w:val="baseline"/>
        <w:outlineLvl w:val="9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4654887"/>
    <w:rsid w:val="055D3A40"/>
    <w:rsid w:val="06097546"/>
    <w:rsid w:val="0CC100FC"/>
    <w:rsid w:val="1BAC0B7F"/>
    <w:rsid w:val="1BEA723A"/>
    <w:rsid w:val="1D9A4F41"/>
    <w:rsid w:val="1E8079E2"/>
    <w:rsid w:val="1EE75CB3"/>
    <w:rsid w:val="260333D3"/>
    <w:rsid w:val="2946603C"/>
    <w:rsid w:val="29F54962"/>
    <w:rsid w:val="2C0C0B07"/>
    <w:rsid w:val="2CED7C4D"/>
    <w:rsid w:val="39654465"/>
    <w:rsid w:val="3BEB668A"/>
    <w:rsid w:val="3E9A6446"/>
    <w:rsid w:val="48DE04C1"/>
    <w:rsid w:val="4BBF129A"/>
    <w:rsid w:val="4BD016F9"/>
    <w:rsid w:val="517D419E"/>
    <w:rsid w:val="54EC58A1"/>
    <w:rsid w:val="5C9A7240"/>
    <w:rsid w:val="60430294"/>
    <w:rsid w:val="60714E01"/>
    <w:rsid w:val="6AFF36C8"/>
    <w:rsid w:val="6D8A09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1137</Words>
  <Characters>1215</Characters>
  <Paragraphs>81</Paragraphs>
  <TotalTime>0</TotalTime>
  <ScaleCrop>false</ScaleCrop>
  <LinksUpToDate>false</LinksUpToDate>
  <CharactersWithSpaces>1233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2026-05-21T03:03:00Z</dcterms:created>
  <dc:creator>PTP-AN00</dc:creator>
  <cp:lastModifiedBy>以后的我</cp:lastModifiedBy>
  <dcterms:modified xsi:type="dcterms:W3CDTF">2026-10-20T07:05:14Z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134BBDAE9FAB4E17B0EB8CDDE6C1A36F_13</vt:lpwstr>
  </property>
  <property fmtid="{D5CDD505-2E9C-101B-9397-08002B2CF9AE}" pid="3" name="KSOTemplateDocerSaveRecord">
    <vt:lpwstr>eyJoZGlkIjoiZjVhOGU0OWU3NWE0ZWI2NTZjOWRiY2JmOTJmNmU5YjUiLCJ1c2VySWQiOiI0NTI2MjQ3NzEifQ==</vt:lpwstr>
  </property>
  <property fmtid="{D5CDD505-2E9C-101B-9397-08002B2CF9AE}" pid="4" name="KSOProductBuildVer">
    <vt:lpwstr>2052-12.1.0.29161</vt:lpwstr>
  </property>
</Properties>
</file>